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47AFE" w14:textId="38BF331A" w:rsidR="005718F4" w:rsidRDefault="00487838" w:rsidP="00065443">
      <w:pPr>
        <w:pStyle w:val="Heading1"/>
        <w:rPr>
          <w:rFonts w:eastAsia="Aptos"/>
        </w:rPr>
      </w:pPr>
      <w:bookmarkStart w:id="0" w:name="_Toc233114836"/>
      <w:bookmarkStart w:id="1" w:name="_Toc236120913"/>
      <w:r w:rsidRPr="002C6DEB">
        <w:rPr>
          <w:rFonts w:eastAsia="Aptos"/>
        </w:rPr>
        <w:t>MSD</w:t>
      </w:r>
      <w:r w:rsidR="00154C8D">
        <w:rPr>
          <w:rFonts w:eastAsia="Aptos"/>
        </w:rPr>
        <w:t>I Hydrography (and Hydrologic Units)</w:t>
      </w:r>
      <w:r w:rsidRPr="002C6DEB">
        <w:rPr>
          <w:rFonts w:eastAsia="Aptos"/>
        </w:rPr>
        <w:t xml:space="preserve"> T</w:t>
      </w:r>
      <w:r w:rsidR="3E60AAF6" w:rsidRPr="002C6DEB">
        <w:rPr>
          <w:rFonts w:eastAsia="Aptos"/>
        </w:rPr>
        <w:t>heme Plan</w:t>
      </w:r>
      <w:bookmarkEnd w:id="0"/>
      <w:bookmarkEnd w:id="1"/>
    </w:p>
    <w:p w14:paraId="71885226" w14:textId="47770D5B" w:rsidR="002C6DEB" w:rsidRDefault="009F6B0C" w:rsidP="006F7E79">
      <w:pPr>
        <w:rPr>
          <w:sz w:val="20"/>
          <w:szCs w:val="20"/>
        </w:rPr>
      </w:pPr>
      <w:r w:rsidRPr="004A5F12">
        <w:rPr>
          <w:sz w:val="20"/>
          <w:szCs w:val="20"/>
        </w:rPr>
        <w:t>Last updated</w:t>
      </w:r>
      <w:r w:rsidR="00E334EC">
        <w:rPr>
          <w:sz w:val="20"/>
          <w:szCs w:val="20"/>
        </w:rPr>
        <w:t xml:space="preserve"> July </w:t>
      </w:r>
      <w:r w:rsidR="00154C8D">
        <w:rPr>
          <w:sz w:val="20"/>
          <w:szCs w:val="20"/>
        </w:rPr>
        <w:t>2</w:t>
      </w:r>
      <w:r w:rsidR="00A85B24">
        <w:rPr>
          <w:sz w:val="20"/>
          <w:szCs w:val="20"/>
        </w:rPr>
        <w:t>8</w:t>
      </w:r>
      <w:r w:rsidRPr="004A5F12">
        <w:rPr>
          <w:sz w:val="20"/>
          <w:szCs w:val="20"/>
        </w:rPr>
        <w:t>, 2026</w:t>
      </w:r>
    </w:p>
    <w:p w14:paraId="789411D4" w14:textId="77777777" w:rsidR="00A85B24" w:rsidRPr="004A5F12" w:rsidRDefault="00A85B24" w:rsidP="006F7E79">
      <w:pPr>
        <w:rPr>
          <w:rFonts w:ascii="Aptos" w:eastAsia="Aptos" w:hAnsi="Aptos" w:cs="Aptos"/>
          <w:color w:val="000000" w:themeColor="text1"/>
          <w:sz w:val="20"/>
          <w:szCs w:val="20"/>
        </w:rPr>
      </w:pPr>
    </w:p>
    <w:sdt>
      <w:sdtPr>
        <w:rPr>
          <w:rFonts w:asciiTheme="minorHAnsi" w:eastAsiaTheme="minorEastAsia" w:hAnsiTheme="minorHAnsi" w:cstheme="minorBidi"/>
          <w:color w:val="auto"/>
          <w:sz w:val="18"/>
          <w:szCs w:val="18"/>
          <w:lang w:eastAsia="ja-JP"/>
        </w:rPr>
        <w:id w:val="1244684779"/>
        <w:docPartObj>
          <w:docPartGallery w:val="Table of Contents"/>
          <w:docPartUnique/>
        </w:docPartObj>
      </w:sdtPr>
      <w:sdtEndPr>
        <w:rPr>
          <w:b/>
          <w:bCs/>
          <w:noProof/>
        </w:rPr>
      </w:sdtEndPr>
      <w:sdtContent>
        <w:p w14:paraId="73484D0C" w14:textId="148DF5B8" w:rsidR="00D2002F" w:rsidRPr="00544B69" w:rsidRDefault="00D2002F">
          <w:pPr>
            <w:pStyle w:val="TOCHeading"/>
            <w:rPr>
              <w:rStyle w:val="Heading2Char"/>
            </w:rPr>
          </w:pPr>
          <w:r w:rsidRPr="00544B69">
            <w:rPr>
              <w:rStyle w:val="Heading2Char"/>
            </w:rPr>
            <w:t>Table of Contents</w:t>
          </w:r>
        </w:p>
        <w:p w14:paraId="52597C4C" w14:textId="77777777" w:rsidR="00894A1B" w:rsidRDefault="00544B69" w:rsidP="00544B69">
          <w:pPr>
            <w:pStyle w:val="TOC1"/>
            <w:tabs>
              <w:tab w:val="right" w:leader="dot" w:pos="9350"/>
            </w:tabs>
            <w:rPr>
              <w:noProof/>
            </w:rPr>
          </w:pPr>
          <w:r>
            <w:rPr>
              <w:sz w:val="16"/>
              <w:szCs w:val="16"/>
            </w:rPr>
            <w:t xml:space="preserve">       </w:t>
          </w:r>
          <w:r w:rsidR="00D2002F" w:rsidRPr="006F7E79">
            <w:rPr>
              <w:sz w:val="16"/>
              <w:szCs w:val="16"/>
            </w:rPr>
            <w:fldChar w:fldCharType="begin"/>
          </w:r>
          <w:r w:rsidR="00D2002F" w:rsidRPr="006F7E79">
            <w:rPr>
              <w:sz w:val="16"/>
              <w:szCs w:val="16"/>
            </w:rPr>
            <w:instrText xml:space="preserve"> TOC \o "1-3" \h \z \u </w:instrText>
          </w:r>
          <w:r w:rsidR="00D2002F" w:rsidRPr="006F7E79">
            <w:rPr>
              <w:sz w:val="16"/>
              <w:szCs w:val="16"/>
            </w:rPr>
            <w:fldChar w:fldCharType="separate"/>
          </w:r>
        </w:p>
        <w:p w14:paraId="4E0250DE" w14:textId="25C46D31" w:rsidR="00894A1B" w:rsidRDefault="00894A1B">
          <w:pPr>
            <w:pStyle w:val="TOC1"/>
            <w:tabs>
              <w:tab w:val="right" w:leader="dot" w:pos="9350"/>
            </w:tabs>
            <w:rPr>
              <w:noProof/>
              <w:kern w:val="2"/>
              <w:lang w:eastAsia="en-US"/>
              <w14:ligatures w14:val="standardContextual"/>
            </w:rPr>
          </w:pPr>
          <w:hyperlink w:anchor="_Toc236120913" w:history="1">
            <w:r w:rsidRPr="00A92974">
              <w:rPr>
                <w:rStyle w:val="Hyperlink"/>
                <w:rFonts w:eastAsia="Aptos"/>
                <w:noProof/>
              </w:rPr>
              <w:t>MSDI Hydrography (and Hydrologic Units) Theme Plan</w:t>
            </w:r>
            <w:r>
              <w:rPr>
                <w:noProof/>
                <w:webHidden/>
              </w:rPr>
              <w:tab/>
            </w:r>
            <w:r>
              <w:rPr>
                <w:noProof/>
                <w:webHidden/>
              </w:rPr>
              <w:fldChar w:fldCharType="begin"/>
            </w:r>
            <w:r>
              <w:rPr>
                <w:noProof/>
                <w:webHidden/>
              </w:rPr>
              <w:instrText xml:space="preserve"> PAGEREF _Toc236120913 \h </w:instrText>
            </w:r>
            <w:r>
              <w:rPr>
                <w:noProof/>
                <w:webHidden/>
              </w:rPr>
            </w:r>
            <w:r>
              <w:rPr>
                <w:noProof/>
                <w:webHidden/>
              </w:rPr>
              <w:fldChar w:fldCharType="separate"/>
            </w:r>
            <w:r>
              <w:rPr>
                <w:noProof/>
                <w:webHidden/>
              </w:rPr>
              <w:t>1</w:t>
            </w:r>
            <w:r>
              <w:rPr>
                <w:noProof/>
                <w:webHidden/>
              </w:rPr>
              <w:fldChar w:fldCharType="end"/>
            </w:r>
          </w:hyperlink>
        </w:p>
        <w:p w14:paraId="49E525A5" w14:textId="6E4BB491" w:rsidR="00894A1B" w:rsidRDefault="00894A1B">
          <w:pPr>
            <w:pStyle w:val="TOC2"/>
            <w:tabs>
              <w:tab w:val="right" w:leader="dot" w:pos="9350"/>
            </w:tabs>
            <w:rPr>
              <w:noProof/>
              <w:kern w:val="2"/>
              <w:lang w:eastAsia="en-US"/>
              <w14:ligatures w14:val="standardContextual"/>
            </w:rPr>
          </w:pPr>
          <w:hyperlink w:anchor="_Toc236120914" w:history="1">
            <w:r w:rsidRPr="00A92974">
              <w:rPr>
                <w:rStyle w:val="Hyperlink"/>
                <w:rFonts w:eastAsia="Aptos"/>
                <w:noProof/>
              </w:rPr>
              <w:t>Preface</w:t>
            </w:r>
            <w:r>
              <w:rPr>
                <w:noProof/>
                <w:webHidden/>
              </w:rPr>
              <w:tab/>
            </w:r>
            <w:r>
              <w:rPr>
                <w:noProof/>
                <w:webHidden/>
              </w:rPr>
              <w:fldChar w:fldCharType="begin"/>
            </w:r>
            <w:r>
              <w:rPr>
                <w:noProof/>
                <w:webHidden/>
              </w:rPr>
              <w:instrText xml:space="preserve"> PAGEREF _Toc236120914 \h </w:instrText>
            </w:r>
            <w:r>
              <w:rPr>
                <w:noProof/>
                <w:webHidden/>
              </w:rPr>
            </w:r>
            <w:r>
              <w:rPr>
                <w:noProof/>
                <w:webHidden/>
              </w:rPr>
              <w:fldChar w:fldCharType="separate"/>
            </w:r>
            <w:r>
              <w:rPr>
                <w:noProof/>
                <w:webHidden/>
              </w:rPr>
              <w:t>3</w:t>
            </w:r>
            <w:r>
              <w:rPr>
                <w:noProof/>
                <w:webHidden/>
              </w:rPr>
              <w:fldChar w:fldCharType="end"/>
            </w:r>
          </w:hyperlink>
        </w:p>
        <w:p w14:paraId="76E21257" w14:textId="680CEBDD" w:rsidR="00894A1B" w:rsidRDefault="00894A1B">
          <w:pPr>
            <w:pStyle w:val="TOC2"/>
            <w:tabs>
              <w:tab w:val="right" w:leader="dot" w:pos="9350"/>
            </w:tabs>
            <w:rPr>
              <w:noProof/>
              <w:kern w:val="2"/>
              <w:lang w:eastAsia="en-US"/>
              <w14:ligatures w14:val="standardContextual"/>
            </w:rPr>
          </w:pPr>
          <w:hyperlink w:anchor="_Toc236120915" w:history="1">
            <w:r w:rsidRPr="00A92974">
              <w:rPr>
                <w:rStyle w:val="Hyperlink"/>
                <w:rFonts w:eastAsia="Aptos"/>
                <w:noProof/>
              </w:rPr>
              <w:t>Executive Summary</w:t>
            </w:r>
            <w:r>
              <w:rPr>
                <w:noProof/>
                <w:webHidden/>
              </w:rPr>
              <w:tab/>
            </w:r>
            <w:r>
              <w:rPr>
                <w:noProof/>
                <w:webHidden/>
              </w:rPr>
              <w:fldChar w:fldCharType="begin"/>
            </w:r>
            <w:r>
              <w:rPr>
                <w:noProof/>
                <w:webHidden/>
              </w:rPr>
              <w:instrText xml:space="preserve"> PAGEREF _Toc236120915 \h </w:instrText>
            </w:r>
            <w:r>
              <w:rPr>
                <w:noProof/>
                <w:webHidden/>
              </w:rPr>
            </w:r>
            <w:r>
              <w:rPr>
                <w:noProof/>
                <w:webHidden/>
              </w:rPr>
              <w:fldChar w:fldCharType="separate"/>
            </w:r>
            <w:r>
              <w:rPr>
                <w:noProof/>
                <w:webHidden/>
              </w:rPr>
              <w:t>3</w:t>
            </w:r>
            <w:r>
              <w:rPr>
                <w:noProof/>
                <w:webHidden/>
              </w:rPr>
              <w:fldChar w:fldCharType="end"/>
            </w:r>
          </w:hyperlink>
        </w:p>
        <w:p w14:paraId="59E686EB" w14:textId="5F26CD90" w:rsidR="00894A1B" w:rsidRDefault="00894A1B">
          <w:pPr>
            <w:pStyle w:val="TOC2"/>
            <w:tabs>
              <w:tab w:val="right" w:leader="dot" w:pos="9350"/>
            </w:tabs>
            <w:rPr>
              <w:noProof/>
              <w:kern w:val="2"/>
              <w:lang w:eastAsia="en-US"/>
              <w14:ligatures w14:val="standardContextual"/>
            </w:rPr>
          </w:pPr>
          <w:hyperlink w:anchor="_Toc236120916" w:history="1">
            <w:r w:rsidRPr="00A92974">
              <w:rPr>
                <w:rStyle w:val="Hyperlink"/>
                <w:rFonts w:eastAsia="Aptos"/>
                <w:noProof/>
              </w:rPr>
              <w:t>Theme Definition and Description</w:t>
            </w:r>
            <w:r>
              <w:rPr>
                <w:noProof/>
                <w:webHidden/>
              </w:rPr>
              <w:tab/>
            </w:r>
            <w:r>
              <w:rPr>
                <w:noProof/>
                <w:webHidden/>
              </w:rPr>
              <w:fldChar w:fldCharType="begin"/>
            </w:r>
            <w:r>
              <w:rPr>
                <w:noProof/>
                <w:webHidden/>
              </w:rPr>
              <w:instrText xml:space="preserve"> PAGEREF _Toc236120916 \h </w:instrText>
            </w:r>
            <w:r>
              <w:rPr>
                <w:noProof/>
                <w:webHidden/>
              </w:rPr>
            </w:r>
            <w:r>
              <w:rPr>
                <w:noProof/>
                <w:webHidden/>
              </w:rPr>
              <w:fldChar w:fldCharType="separate"/>
            </w:r>
            <w:r>
              <w:rPr>
                <w:noProof/>
                <w:webHidden/>
              </w:rPr>
              <w:t>4</w:t>
            </w:r>
            <w:r>
              <w:rPr>
                <w:noProof/>
                <w:webHidden/>
              </w:rPr>
              <w:fldChar w:fldCharType="end"/>
            </w:r>
          </w:hyperlink>
        </w:p>
        <w:p w14:paraId="62232813" w14:textId="473FAEBC" w:rsidR="00894A1B" w:rsidRDefault="00894A1B">
          <w:pPr>
            <w:pStyle w:val="TOC2"/>
            <w:tabs>
              <w:tab w:val="right" w:leader="dot" w:pos="9350"/>
            </w:tabs>
            <w:rPr>
              <w:noProof/>
              <w:kern w:val="2"/>
              <w:lang w:eastAsia="en-US"/>
              <w14:ligatures w14:val="standardContextual"/>
            </w:rPr>
          </w:pPr>
          <w:hyperlink w:anchor="_Toc236120918" w:history="1">
            <w:r w:rsidRPr="00A92974">
              <w:rPr>
                <w:rStyle w:val="Hyperlink"/>
                <w:rFonts w:eastAsia="Aptos"/>
                <w:noProof/>
              </w:rPr>
              <w:t>Hydrography Theme Testimonials</w:t>
            </w:r>
            <w:r>
              <w:rPr>
                <w:noProof/>
                <w:webHidden/>
              </w:rPr>
              <w:tab/>
            </w:r>
            <w:r>
              <w:rPr>
                <w:noProof/>
                <w:webHidden/>
              </w:rPr>
              <w:fldChar w:fldCharType="begin"/>
            </w:r>
            <w:r>
              <w:rPr>
                <w:noProof/>
                <w:webHidden/>
              </w:rPr>
              <w:instrText xml:space="preserve"> PAGEREF _Toc236120918 \h </w:instrText>
            </w:r>
            <w:r>
              <w:rPr>
                <w:noProof/>
                <w:webHidden/>
              </w:rPr>
            </w:r>
            <w:r>
              <w:rPr>
                <w:noProof/>
                <w:webHidden/>
              </w:rPr>
              <w:fldChar w:fldCharType="separate"/>
            </w:r>
            <w:r>
              <w:rPr>
                <w:noProof/>
                <w:webHidden/>
              </w:rPr>
              <w:t>5</w:t>
            </w:r>
            <w:r>
              <w:rPr>
                <w:noProof/>
                <w:webHidden/>
              </w:rPr>
              <w:fldChar w:fldCharType="end"/>
            </w:r>
          </w:hyperlink>
        </w:p>
        <w:p w14:paraId="79C55DCE" w14:textId="34534007" w:rsidR="00894A1B" w:rsidRDefault="00894A1B">
          <w:pPr>
            <w:pStyle w:val="TOC2"/>
            <w:tabs>
              <w:tab w:val="right" w:leader="dot" w:pos="9350"/>
            </w:tabs>
            <w:rPr>
              <w:noProof/>
              <w:kern w:val="2"/>
              <w:lang w:eastAsia="en-US"/>
              <w14:ligatures w14:val="standardContextual"/>
            </w:rPr>
          </w:pPr>
          <w:hyperlink w:anchor="_Toc236120919" w:history="1">
            <w:r w:rsidRPr="00A92974">
              <w:rPr>
                <w:rStyle w:val="Hyperlink"/>
                <w:rFonts w:eastAsia="Aptos"/>
                <w:noProof/>
              </w:rPr>
              <w:t>The Plan (</w:t>
            </w:r>
            <w:r w:rsidR="005C501C">
              <w:rPr>
                <w:rStyle w:val="Hyperlink"/>
                <w:rFonts w:eastAsia="Aptos"/>
                <w:noProof/>
              </w:rPr>
              <w:t>1</w:t>
            </w:r>
            <w:r w:rsidRPr="00A92974">
              <w:rPr>
                <w:rStyle w:val="Hyperlink"/>
                <w:rFonts w:eastAsia="Aptos"/>
                <w:noProof/>
              </w:rPr>
              <w:t>-5 years)</w:t>
            </w:r>
            <w:r>
              <w:rPr>
                <w:noProof/>
                <w:webHidden/>
              </w:rPr>
              <w:tab/>
            </w:r>
            <w:r>
              <w:rPr>
                <w:noProof/>
                <w:webHidden/>
              </w:rPr>
              <w:fldChar w:fldCharType="begin"/>
            </w:r>
            <w:r>
              <w:rPr>
                <w:noProof/>
                <w:webHidden/>
              </w:rPr>
              <w:instrText xml:space="preserve"> PAGEREF _Toc236120919 \h </w:instrText>
            </w:r>
            <w:r>
              <w:rPr>
                <w:noProof/>
                <w:webHidden/>
              </w:rPr>
            </w:r>
            <w:r>
              <w:rPr>
                <w:noProof/>
                <w:webHidden/>
              </w:rPr>
              <w:fldChar w:fldCharType="separate"/>
            </w:r>
            <w:r>
              <w:rPr>
                <w:noProof/>
                <w:webHidden/>
              </w:rPr>
              <w:t>5</w:t>
            </w:r>
            <w:r>
              <w:rPr>
                <w:noProof/>
                <w:webHidden/>
              </w:rPr>
              <w:fldChar w:fldCharType="end"/>
            </w:r>
          </w:hyperlink>
        </w:p>
        <w:p w14:paraId="00479568" w14:textId="3782BDB1" w:rsidR="00894A1B" w:rsidRDefault="00894A1B">
          <w:pPr>
            <w:pStyle w:val="TOC2"/>
            <w:tabs>
              <w:tab w:val="right" w:leader="dot" w:pos="9350"/>
            </w:tabs>
            <w:rPr>
              <w:noProof/>
              <w:kern w:val="2"/>
              <w:lang w:eastAsia="en-US"/>
              <w14:ligatures w14:val="standardContextual"/>
            </w:rPr>
          </w:pPr>
          <w:hyperlink w:anchor="_Toc236120931" w:history="1">
            <w:r w:rsidRPr="00A92974">
              <w:rPr>
                <w:rStyle w:val="Hyperlink"/>
                <w:noProof/>
              </w:rPr>
              <w:t>Data Quality Measures</w:t>
            </w:r>
            <w:r>
              <w:rPr>
                <w:noProof/>
                <w:webHidden/>
              </w:rPr>
              <w:tab/>
            </w:r>
            <w:r>
              <w:rPr>
                <w:noProof/>
                <w:webHidden/>
              </w:rPr>
              <w:fldChar w:fldCharType="begin"/>
            </w:r>
            <w:r>
              <w:rPr>
                <w:noProof/>
                <w:webHidden/>
              </w:rPr>
              <w:instrText xml:space="preserve"> PAGEREF _Toc236120931 \h </w:instrText>
            </w:r>
            <w:r>
              <w:rPr>
                <w:noProof/>
                <w:webHidden/>
              </w:rPr>
            </w:r>
            <w:r>
              <w:rPr>
                <w:noProof/>
                <w:webHidden/>
              </w:rPr>
              <w:fldChar w:fldCharType="separate"/>
            </w:r>
            <w:r>
              <w:rPr>
                <w:noProof/>
                <w:webHidden/>
              </w:rPr>
              <w:t>8</w:t>
            </w:r>
            <w:r>
              <w:rPr>
                <w:noProof/>
                <w:webHidden/>
              </w:rPr>
              <w:fldChar w:fldCharType="end"/>
            </w:r>
          </w:hyperlink>
        </w:p>
        <w:p w14:paraId="7A4D6DBE" w14:textId="506DA9D4" w:rsidR="00894A1B" w:rsidRDefault="00894A1B">
          <w:pPr>
            <w:pStyle w:val="TOC2"/>
            <w:tabs>
              <w:tab w:val="right" w:leader="dot" w:pos="9350"/>
            </w:tabs>
            <w:rPr>
              <w:noProof/>
              <w:kern w:val="2"/>
              <w:lang w:eastAsia="en-US"/>
              <w14:ligatures w14:val="standardContextual"/>
            </w:rPr>
          </w:pPr>
          <w:hyperlink w:anchor="_Toc236120941" w:history="1">
            <w:r w:rsidRPr="00A92974">
              <w:rPr>
                <w:rStyle w:val="Hyperlink"/>
                <w:rFonts w:eastAsia="Aptos"/>
                <w:noProof/>
              </w:rPr>
              <w:t>In the Parking Lot</w:t>
            </w:r>
            <w:r>
              <w:rPr>
                <w:noProof/>
                <w:webHidden/>
              </w:rPr>
              <w:tab/>
            </w:r>
            <w:r>
              <w:rPr>
                <w:noProof/>
                <w:webHidden/>
              </w:rPr>
              <w:fldChar w:fldCharType="begin"/>
            </w:r>
            <w:r>
              <w:rPr>
                <w:noProof/>
                <w:webHidden/>
              </w:rPr>
              <w:instrText xml:space="preserve"> PAGEREF _Toc236120941 \h </w:instrText>
            </w:r>
            <w:r>
              <w:rPr>
                <w:noProof/>
                <w:webHidden/>
              </w:rPr>
            </w:r>
            <w:r>
              <w:rPr>
                <w:noProof/>
                <w:webHidden/>
              </w:rPr>
              <w:fldChar w:fldCharType="separate"/>
            </w:r>
            <w:r>
              <w:rPr>
                <w:noProof/>
                <w:webHidden/>
              </w:rPr>
              <w:t>11</w:t>
            </w:r>
            <w:r>
              <w:rPr>
                <w:noProof/>
                <w:webHidden/>
              </w:rPr>
              <w:fldChar w:fldCharType="end"/>
            </w:r>
          </w:hyperlink>
        </w:p>
        <w:p w14:paraId="07780471" w14:textId="4B262C35" w:rsidR="00894A1B" w:rsidRDefault="00894A1B">
          <w:pPr>
            <w:pStyle w:val="TOC2"/>
            <w:tabs>
              <w:tab w:val="right" w:leader="dot" w:pos="9350"/>
            </w:tabs>
            <w:rPr>
              <w:noProof/>
              <w:kern w:val="2"/>
              <w:lang w:eastAsia="en-US"/>
              <w14:ligatures w14:val="standardContextual"/>
            </w:rPr>
          </w:pPr>
          <w:hyperlink w:anchor="_Toc236120942" w:history="1">
            <w:r w:rsidRPr="00A92974">
              <w:rPr>
                <w:rStyle w:val="Hyperlink"/>
                <w:rFonts w:eastAsia="Aptos"/>
                <w:noProof/>
              </w:rPr>
              <w:t>High Level Schedule</w:t>
            </w:r>
            <w:r>
              <w:rPr>
                <w:noProof/>
                <w:webHidden/>
              </w:rPr>
              <w:tab/>
            </w:r>
            <w:r>
              <w:rPr>
                <w:noProof/>
                <w:webHidden/>
              </w:rPr>
              <w:fldChar w:fldCharType="begin"/>
            </w:r>
            <w:r>
              <w:rPr>
                <w:noProof/>
                <w:webHidden/>
              </w:rPr>
              <w:instrText xml:space="preserve"> PAGEREF _Toc236120942 \h </w:instrText>
            </w:r>
            <w:r>
              <w:rPr>
                <w:noProof/>
                <w:webHidden/>
              </w:rPr>
            </w:r>
            <w:r>
              <w:rPr>
                <w:noProof/>
                <w:webHidden/>
              </w:rPr>
              <w:fldChar w:fldCharType="separate"/>
            </w:r>
            <w:r>
              <w:rPr>
                <w:noProof/>
                <w:webHidden/>
              </w:rPr>
              <w:t>11</w:t>
            </w:r>
            <w:r>
              <w:rPr>
                <w:noProof/>
                <w:webHidden/>
              </w:rPr>
              <w:fldChar w:fldCharType="end"/>
            </w:r>
          </w:hyperlink>
        </w:p>
        <w:p w14:paraId="224F249D" w14:textId="0ABEDAB2" w:rsidR="00894A1B" w:rsidRDefault="00894A1B">
          <w:pPr>
            <w:pStyle w:val="TOC2"/>
            <w:tabs>
              <w:tab w:val="right" w:leader="dot" w:pos="9350"/>
            </w:tabs>
            <w:rPr>
              <w:noProof/>
              <w:kern w:val="2"/>
              <w:lang w:eastAsia="en-US"/>
              <w14:ligatures w14:val="standardContextual"/>
            </w:rPr>
          </w:pPr>
          <w:hyperlink w:anchor="_Toc236120943" w:history="1">
            <w:r w:rsidRPr="00A92974">
              <w:rPr>
                <w:rStyle w:val="Hyperlink"/>
                <w:rFonts w:eastAsia="Aptos"/>
                <w:noProof/>
              </w:rPr>
              <w:t>Theme Challenges</w:t>
            </w:r>
            <w:r>
              <w:rPr>
                <w:noProof/>
                <w:webHidden/>
              </w:rPr>
              <w:tab/>
            </w:r>
            <w:r>
              <w:rPr>
                <w:noProof/>
                <w:webHidden/>
              </w:rPr>
              <w:fldChar w:fldCharType="begin"/>
            </w:r>
            <w:r>
              <w:rPr>
                <w:noProof/>
                <w:webHidden/>
              </w:rPr>
              <w:instrText xml:space="preserve"> PAGEREF _Toc236120943 \h </w:instrText>
            </w:r>
            <w:r>
              <w:rPr>
                <w:noProof/>
                <w:webHidden/>
              </w:rPr>
            </w:r>
            <w:r>
              <w:rPr>
                <w:noProof/>
                <w:webHidden/>
              </w:rPr>
              <w:fldChar w:fldCharType="separate"/>
            </w:r>
            <w:r>
              <w:rPr>
                <w:noProof/>
                <w:webHidden/>
              </w:rPr>
              <w:t>12</w:t>
            </w:r>
            <w:r>
              <w:rPr>
                <w:noProof/>
                <w:webHidden/>
              </w:rPr>
              <w:fldChar w:fldCharType="end"/>
            </w:r>
          </w:hyperlink>
        </w:p>
        <w:p w14:paraId="513C7267" w14:textId="4FAD06C1" w:rsidR="00894A1B" w:rsidRDefault="00894A1B">
          <w:pPr>
            <w:pStyle w:val="TOC2"/>
            <w:tabs>
              <w:tab w:val="right" w:leader="dot" w:pos="9350"/>
            </w:tabs>
            <w:rPr>
              <w:noProof/>
              <w:kern w:val="2"/>
              <w:lang w:eastAsia="en-US"/>
              <w14:ligatures w14:val="standardContextual"/>
            </w:rPr>
          </w:pPr>
          <w:hyperlink w:anchor="_Toc236120944" w:history="1">
            <w:r w:rsidRPr="00A92974">
              <w:rPr>
                <w:rStyle w:val="Hyperlink"/>
                <w:rFonts w:eastAsia="Aptos"/>
                <w:noProof/>
              </w:rPr>
              <w:t>Conclusion</w:t>
            </w:r>
            <w:r>
              <w:rPr>
                <w:noProof/>
                <w:webHidden/>
              </w:rPr>
              <w:tab/>
            </w:r>
            <w:r>
              <w:rPr>
                <w:noProof/>
                <w:webHidden/>
              </w:rPr>
              <w:fldChar w:fldCharType="begin"/>
            </w:r>
            <w:r>
              <w:rPr>
                <w:noProof/>
                <w:webHidden/>
              </w:rPr>
              <w:instrText xml:space="preserve"> PAGEREF _Toc236120944 \h </w:instrText>
            </w:r>
            <w:r>
              <w:rPr>
                <w:noProof/>
                <w:webHidden/>
              </w:rPr>
            </w:r>
            <w:r>
              <w:rPr>
                <w:noProof/>
                <w:webHidden/>
              </w:rPr>
              <w:fldChar w:fldCharType="separate"/>
            </w:r>
            <w:r>
              <w:rPr>
                <w:noProof/>
                <w:webHidden/>
              </w:rPr>
              <w:t>13</w:t>
            </w:r>
            <w:r>
              <w:rPr>
                <w:noProof/>
                <w:webHidden/>
              </w:rPr>
              <w:fldChar w:fldCharType="end"/>
            </w:r>
          </w:hyperlink>
        </w:p>
        <w:p w14:paraId="16FDAB51" w14:textId="752B2F0E" w:rsidR="00894A1B" w:rsidRDefault="00894A1B">
          <w:pPr>
            <w:pStyle w:val="TOC2"/>
            <w:tabs>
              <w:tab w:val="right" w:leader="dot" w:pos="9350"/>
            </w:tabs>
            <w:rPr>
              <w:noProof/>
              <w:kern w:val="2"/>
              <w:lang w:eastAsia="en-US"/>
              <w14:ligatures w14:val="standardContextual"/>
            </w:rPr>
          </w:pPr>
          <w:hyperlink w:anchor="_Toc236120945" w:history="1">
            <w:r w:rsidRPr="00A92974">
              <w:rPr>
                <w:rStyle w:val="Hyperlink"/>
                <w:rFonts w:eastAsia="Aptos"/>
                <w:noProof/>
              </w:rPr>
              <w:t>Appendix</w:t>
            </w:r>
            <w:r>
              <w:rPr>
                <w:noProof/>
                <w:webHidden/>
              </w:rPr>
              <w:tab/>
            </w:r>
            <w:r>
              <w:rPr>
                <w:noProof/>
                <w:webHidden/>
              </w:rPr>
              <w:fldChar w:fldCharType="begin"/>
            </w:r>
            <w:r>
              <w:rPr>
                <w:noProof/>
                <w:webHidden/>
              </w:rPr>
              <w:instrText xml:space="preserve"> PAGEREF _Toc236120945 \h </w:instrText>
            </w:r>
            <w:r>
              <w:rPr>
                <w:noProof/>
                <w:webHidden/>
              </w:rPr>
            </w:r>
            <w:r>
              <w:rPr>
                <w:noProof/>
                <w:webHidden/>
              </w:rPr>
              <w:fldChar w:fldCharType="separate"/>
            </w:r>
            <w:r>
              <w:rPr>
                <w:noProof/>
                <w:webHidden/>
              </w:rPr>
              <w:t>13</w:t>
            </w:r>
            <w:r>
              <w:rPr>
                <w:noProof/>
                <w:webHidden/>
              </w:rPr>
              <w:fldChar w:fldCharType="end"/>
            </w:r>
          </w:hyperlink>
        </w:p>
        <w:p w14:paraId="37C0AF9C" w14:textId="46E712BC" w:rsidR="00D2002F" w:rsidRPr="006F7E79" w:rsidRDefault="00D2002F">
          <w:pPr>
            <w:rPr>
              <w:sz w:val="18"/>
              <w:szCs w:val="18"/>
            </w:rPr>
          </w:pPr>
          <w:r w:rsidRPr="006F7E79">
            <w:rPr>
              <w:b/>
              <w:bCs/>
              <w:noProof/>
              <w:sz w:val="16"/>
              <w:szCs w:val="16"/>
            </w:rPr>
            <w:fldChar w:fldCharType="end"/>
          </w:r>
        </w:p>
      </w:sdtContent>
    </w:sdt>
    <w:p w14:paraId="780E1A0F" w14:textId="500AB9E5" w:rsidR="00ED3780" w:rsidRDefault="00ED3780">
      <w:pPr>
        <w:rPr>
          <w:rFonts w:asciiTheme="majorHAnsi" w:eastAsia="Aptos" w:hAnsiTheme="majorHAnsi" w:cstheme="majorBidi"/>
          <w:color w:val="0F4761" w:themeColor="accent1" w:themeShade="BF"/>
          <w:sz w:val="28"/>
          <w:szCs w:val="28"/>
        </w:rPr>
      </w:pPr>
      <w:bookmarkStart w:id="2" w:name="_Toc236120914"/>
      <w:r>
        <w:rPr>
          <w:rFonts w:eastAsia="Aptos"/>
          <w:sz w:val="28"/>
          <w:szCs w:val="28"/>
        </w:rPr>
        <w:br w:type="page"/>
      </w:r>
    </w:p>
    <w:p w14:paraId="317608B4" w14:textId="189DC7FE" w:rsidR="00154C8D" w:rsidRPr="006C49A3" w:rsidRDefault="00154C8D" w:rsidP="00154C8D">
      <w:pPr>
        <w:pStyle w:val="Heading2"/>
        <w:rPr>
          <w:rFonts w:eastAsia="Aptos"/>
          <w:sz w:val="28"/>
          <w:szCs w:val="28"/>
        </w:rPr>
      </w:pPr>
      <w:r>
        <w:rPr>
          <w:rFonts w:eastAsia="Aptos"/>
          <w:sz w:val="28"/>
          <w:szCs w:val="28"/>
        </w:rPr>
        <w:lastRenderedPageBreak/>
        <w:t>Preface</w:t>
      </w:r>
      <w:bookmarkEnd w:id="2"/>
    </w:p>
    <w:p w14:paraId="79E3C128" w14:textId="2357F7FF" w:rsidR="00154C8D" w:rsidRDefault="00154C8D" w:rsidP="00154C8D">
      <w:r>
        <w:t xml:space="preserve">Currently, </w:t>
      </w:r>
      <w:r w:rsidR="004C7298">
        <w:t xml:space="preserve">the </w:t>
      </w:r>
      <w:r>
        <w:t xml:space="preserve">Montana Spatial Data Infrastructure (MSDI) Hydrography </w:t>
      </w:r>
      <w:r w:rsidR="004C7298">
        <w:t xml:space="preserve">Framework </w:t>
      </w:r>
      <w:r>
        <w:t xml:space="preserve">and </w:t>
      </w:r>
      <w:r w:rsidR="004C7298">
        <w:t xml:space="preserve">MSDI </w:t>
      </w:r>
      <w:r>
        <w:t xml:space="preserve">Hydrologic Units </w:t>
      </w:r>
      <w:r w:rsidR="004C7298">
        <w:t xml:space="preserve">Framework </w:t>
      </w:r>
      <w:r>
        <w:t xml:space="preserve">are considered two separate themes.  A recommendation of this </w:t>
      </w:r>
      <w:r w:rsidR="004C7298">
        <w:t>P</w:t>
      </w:r>
      <w:r>
        <w:t>lan is to consolidate the theme</w:t>
      </w:r>
      <w:r w:rsidR="004C7298">
        <w:t>s</w:t>
      </w:r>
      <w:r>
        <w:t xml:space="preserve"> into on</w:t>
      </w:r>
      <w:r w:rsidR="0058556F">
        <w:t>e</w:t>
      </w:r>
      <w:r>
        <w:t xml:space="preserve">.  </w:t>
      </w:r>
      <w:r w:rsidR="0058556F">
        <w:t>Here forth</w:t>
      </w:r>
      <w:r w:rsidR="004C7298">
        <w:t>, th</w:t>
      </w:r>
      <w:r w:rsidR="003C1342">
        <w:t>e plan</w:t>
      </w:r>
      <w:r w:rsidR="004C7298">
        <w:t xml:space="preserve"> refers to MSDI Hydrography</w:t>
      </w:r>
      <w:r w:rsidR="00ED61FC">
        <w:t xml:space="preserve">, </w:t>
      </w:r>
      <w:r w:rsidR="004C7298">
        <w:t>encompass</w:t>
      </w:r>
      <w:r w:rsidR="00ED61FC">
        <w:t>ing</w:t>
      </w:r>
      <w:r w:rsidR="004C7298">
        <w:t xml:space="preserve"> </w:t>
      </w:r>
      <w:r w:rsidR="0058556F">
        <w:t>hydrologic units (watershed boundaries)</w:t>
      </w:r>
      <w:r w:rsidR="0047068A">
        <w:t xml:space="preserve"> as </w:t>
      </w:r>
      <w:r w:rsidR="0058556F">
        <w:t>part of the theme</w:t>
      </w:r>
      <w:r w:rsidR="004C7298">
        <w:t>.</w:t>
      </w:r>
    </w:p>
    <w:p w14:paraId="15F669C1" w14:textId="6368A6B6" w:rsidR="005718F4" w:rsidRPr="006C49A3" w:rsidRDefault="3E60AAF6" w:rsidP="00065443">
      <w:pPr>
        <w:pStyle w:val="Heading2"/>
        <w:rPr>
          <w:rFonts w:eastAsia="Aptos"/>
          <w:sz w:val="28"/>
          <w:szCs w:val="28"/>
        </w:rPr>
      </w:pPr>
      <w:bookmarkStart w:id="3" w:name="_Toc236120915"/>
      <w:r w:rsidRPr="006C49A3">
        <w:rPr>
          <w:rFonts w:eastAsia="Aptos"/>
          <w:sz w:val="28"/>
          <w:szCs w:val="28"/>
        </w:rPr>
        <w:t>Exec</w:t>
      </w:r>
      <w:r w:rsidR="002C6DEB" w:rsidRPr="006C49A3">
        <w:rPr>
          <w:rFonts w:eastAsia="Aptos"/>
          <w:sz w:val="28"/>
          <w:szCs w:val="28"/>
        </w:rPr>
        <w:t>utive</w:t>
      </w:r>
      <w:r w:rsidRPr="006C49A3">
        <w:rPr>
          <w:rFonts w:eastAsia="Aptos"/>
          <w:sz w:val="28"/>
          <w:szCs w:val="28"/>
        </w:rPr>
        <w:t xml:space="preserve"> Summary</w:t>
      </w:r>
      <w:bookmarkEnd w:id="3"/>
    </w:p>
    <w:p w14:paraId="5A505E20" w14:textId="139B160D" w:rsidR="00F66CC7" w:rsidRDefault="00F66CC7" w:rsidP="00F66CC7">
      <w:r>
        <w:t>The Montana Spatial Data Infrastructure (MSDI) Hydrography Theme Plan outlines a strategy to evaluate, enhance, and modernize Montana’s hydrography and watershed boundary datasets. Following the GIS Coordination Strategic Plan (2022), MSDI Theme Leads developed a structured data improvement process that uses defined data quality measures—including spatial accuracy, completeness, consistency, timeliness, update frequency, archive frequency, integrity, and relevance—to assess current conditions and prioritize improvements.</w:t>
      </w:r>
    </w:p>
    <w:p w14:paraId="5837C53E" w14:textId="732E59D8" w:rsidR="00F66CC7" w:rsidRDefault="00F66CC7" w:rsidP="00F66CC7">
      <w:r>
        <w:t>The Plan identifies a series of near</w:t>
      </w:r>
      <w:r>
        <w:rPr>
          <w:rFonts w:ascii="Cambria Math" w:hAnsi="Cambria Math" w:cs="Cambria Math"/>
        </w:rPr>
        <w:t>‑</w:t>
      </w:r>
      <w:r>
        <w:t>term (3</w:t>
      </w:r>
      <w:r>
        <w:rPr>
          <w:rFonts w:ascii="Aptos" w:hAnsi="Aptos" w:cs="Aptos"/>
        </w:rPr>
        <w:t>–</w:t>
      </w:r>
      <w:r>
        <w:t>5 year) goals informed through the Montana Hydrography Working Group. These goals focus on consolidating the Hydrography and Hydrologic Units themes, preparing for and transitioning to the U.S. Geological Survey</w:t>
      </w:r>
      <w:r>
        <w:rPr>
          <w:rFonts w:ascii="Aptos" w:hAnsi="Aptos" w:cs="Aptos"/>
        </w:rPr>
        <w:t>’</w:t>
      </w:r>
      <w:r>
        <w:t xml:space="preserve">s (USGS) 3D Hydrography Program (3DHP), coordinating hydrography </w:t>
      </w:r>
      <w:r w:rsidR="00ED61FC">
        <w:t xml:space="preserve">data development </w:t>
      </w:r>
      <w:r>
        <w:t xml:space="preserve">with </w:t>
      </w:r>
      <w:r w:rsidR="00ED61FC">
        <w:t>elevation</w:t>
      </w:r>
      <w:r>
        <w:t xml:space="preserve"> </w:t>
      </w:r>
      <w:r w:rsidR="00ED61FC">
        <w:t>(</w:t>
      </w:r>
      <w:r>
        <w:t>lidar</w:t>
      </w:r>
      <w:r w:rsidR="00ED61FC">
        <w:t>)</w:t>
      </w:r>
      <w:r>
        <w:t xml:space="preserve"> acquisition</w:t>
      </w:r>
      <w:r w:rsidR="00ED61FC">
        <w:t>s</w:t>
      </w:r>
      <w:r>
        <w:t xml:space="preserve">, and ensuring </w:t>
      </w:r>
      <w:r w:rsidR="003C1342">
        <w:t xml:space="preserve">the </w:t>
      </w:r>
      <w:r>
        <w:t>future hydrography dataset better meet</w:t>
      </w:r>
      <w:r w:rsidR="003C1342">
        <w:t>s</w:t>
      </w:r>
      <w:r>
        <w:t xml:space="preserve"> Montana</w:t>
      </w:r>
      <w:r>
        <w:rPr>
          <w:rFonts w:ascii="Aptos" w:hAnsi="Aptos" w:cs="Aptos"/>
        </w:rPr>
        <w:t>’</w:t>
      </w:r>
      <w:r>
        <w:t>s business workflows and planning needs. Emphasis is placed on aligning elevation</w:t>
      </w:r>
      <w:r>
        <w:rPr>
          <w:rFonts w:ascii="Cambria Math" w:hAnsi="Cambria Math" w:cs="Cambria Math"/>
        </w:rPr>
        <w:t>‑</w:t>
      </w:r>
      <w:r>
        <w:t>derived hydrography development with lidar acquisition timelines, improving statewide dataset consistency and positional accuracy, securing funding and partnerships to accelerate 3DHP completion, and ensuring relevance through</w:t>
      </w:r>
      <w:r w:rsidR="00ED61FC">
        <w:t xml:space="preserve"> detailed</w:t>
      </w:r>
      <w:r>
        <w:t xml:space="preserve"> features and attributes</w:t>
      </w:r>
      <w:r w:rsidR="00ED61FC">
        <w:t>,</w:t>
      </w:r>
      <w:r>
        <w:t xml:space="preserve"> such as flow permanence, </w:t>
      </w:r>
      <w:r w:rsidR="00ED61FC">
        <w:t>canals and ditches, culverts</w:t>
      </w:r>
      <w:r>
        <w:t>, and local naming</w:t>
      </w:r>
      <w:r w:rsidR="00ED61FC">
        <w:t>,</w:t>
      </w:r>
    </w:p>
    <w:p w14:paraId="4BC43CD8" w14:textId="341B4FC0" w:rsidR="00065443" w:rsidRDefault="00F66CC7" w:rsidP="00F66CC7">
      <w:r>
        <w:t>The Plan also highlights</w:t>
      </w:r>
      <w:r w:rsidR="002C429D">
        <w:t xml:space="preserve"> heavy reliance on federal funding and </w:t>
      </w:r>
      <w:r>
        <w:t>the essential need for broad collaboration among federal, state, local, and tribal partners, as well as continued coordination through working group meetings. Because</w:t>
      </w:r>
      <w:r w:rsidR="00ED61FC">
        <w:t xml:space="preserve"> USGS</w:t>
      </w:r>
      <w:r>
        <w:t xml:space="preserve"> 3DHP development is expected to take</w:t>
      </w:r>
      <w:r w:rsidR="00ED61FC">
        <w:t xml:space="preserve"> </w:t>
      </w:r>
      <w:r w:rsidR="009142A6">
        <w:t>at least</w:t>
      </w:r>
      <w:r>
        <w:t xml:space="preserve"> 5–10 years, Montana will experience a transition period in which existing NHD features and new 3DHP components must be managed together. The Plan remains dynamic, with anticipated modifications as progress, funding availability, and technological developments evolve.</w:t>
      </w:r>
    </w:p>
    <w:p w14:paraId="5238AC29" w14:textId="5FB1BA4C" w:rsidR="005718F4" w:rsidRPr="006C49A3" w:rsidRDefault="3E60AAF6" w:rsidP="00065443">
      <w:pPr>
        <w:pStyle w:val="Heading2"/>
        <w:rPr>
          <w:rFonts w:eastAsia="Aptos"/>
          <w:sz w:val="28"/>
          <w:szCs w:val="28"/>
        </w:rPr>
      </w:pPr>
      <w:bookmarkStart w:id="4" w:name="_Toc236120916"/>
      <w:r w:rsidRPr="006C49A3">
        <w:rPr>
          <w:rFonts w:eastAsia="Aptos"/>
          <w:sz w:val="28"/>
          <w:szCs w:val="28"/>
        </w:rPr>
        <w:lastRenderedPageBreak/>
        <w:t xml:space="preserve">Theme Definition </w:t>
      </w:r>
      <w:r w:rsidR="00C54692" w:rsidRPr="006C49A3">
        <w:rPr>
          <w:rFonts w:eastAsia="Aptos"/>
          <w:sz w:val="28"/>
          <w:szCs w:val="28"/>
        </w:rPr>
        <w:t>and</w:t>
      </w:r>
      <w:r w:rsidRPr="006C49A3">
        <w:rPr>
          <w:rFonts w:eastAsia="Aptos"/>
          <w:sz w:val="28"/>
          <w:szCs w:val="28"/>
        </w:rPr>
        <w:t xml:space="preserve"> Description</w:t>
      </w:r>
      <w:bookmarkEnd w:id="4"/>
    </w:p>
    <w:p w14:paraId="6D612064" w14:textId="1090C580" w:rsidR="00274621" w:rsidRDefault="0047068A" w:rsidP="00065443">
      <w:pPr>
        <w:pStyle w:val="Heading3"/>
        <w:rPr>
          <w:rFonts w:asciiTheme="minorHAnsi" w:eastAsia="Aptos" w:hAnsiTheme="minorHAnsi" w:cs="Aptos"/>
          <w:color w:val="000000" w:themeColor="text1"/>
        </w:rPr>
      </w:pPr>
      <w:bookmarkStart w:id="5" w:name="_Toc236120917"/>
      <w:r>
        <w:rPr>
          <w:rFonts w:asciiTheme="minorHAnsi" w:eastAsia="Aptos" w:hAnsiTheme="minorHAnsi" w:cs="Aptos"/>
          <w:color w:val="000000" w:themeColor="text1"/>
        </w:rPr>
        <w:t xml:space="preserve">The MSDI </w:t>
      </w:r>
      <w:r w:rsidRPr="0047068A">
        <w:rPr>
          <w:rFonts w:asciiTheme="minorHAnsi" w:eastAsia="Aptos" w:hAnsiTheme="minorHAnsi" w:cs="Aptos"/>
          <w:color w:val="000000" w:themeColor="text1"/>
        </w:rPr>
        <w:t xml:space="preserve">Hydrography </w:t>
      </w:r>
      <w:r>
        <w:rPr>
          <w:rFonts w:asciiTheme="minorHAnsi" w:eastAsia="Aptos" w:hAnsiTheme="minorHAnsi" w:cs="Aptos"/>
          <w:color w:val="000000" w:themeColor="text1"/>
        </w:rPr>
        <w:t xml:space="preserve">Framework </w:t>
      </w:r>
      <w:r w:rsidRPr="0047068A">
        <w:rPr>
          <w:rFonts w:asciiTheme="minorHAnsi" w:eastAsia="Aptos" w:hAnsiTheme="minorHAnsi" w:cs="Aptos"/>
          <w:color w:val="000000" w:themeColor="text1"/>
        </w:rPr>
        <w:t>dataset is the high resolution (1:24K) National Hydrography Dataset (NHD)</w:t>
      </w:r>
      <w:r w:rsidR="00A468D6">
        <w:rPr>
          <w:rFonts w:asciiTheme="minorHAnsi" w:eastAsia="Aptos" w:hAnsiTheme="minorHAnsi" w:cs="Aptos"/>
          <w:color w:val="000000" w:themeColor="text1"/>
        </w:rPr>
        <w:t xml:space="preserve"> from the U.S. Geological Survey</w:t>
      </w:r>
      <w:r w:rsidRPr="0047068A">
        <w:rPr>
          <w:rFonts w:asciiTheme="minorHAnsi" w:eastAsia="Aptos" w:hAnsiTheme="minorHAnsi" w:cs="Aptos"/>
          <w:color w:val="000000" w:themeColor="text1"/>
        </w:rPr>
        <w:t xml:space="preserve">.  </w:t>
      </w:r>
      <w:r w:rsidR="00C04921" w:rsidRPr="00C04921">
        <w:rPr>
          <w:rFonts w:asciiTheme="minorHAnsi" w:eastAsia="Aptos" w:hAnsiTheme="minorHAnsi" w:cs="Aptos"/>
          <w:color w:val="000000" w:themeColor="text1"/>
        </w:rPr>
        <w:t>Hydrography includes surface water features such as lakes, ponds, streams, rivers, canals, and ditches.</w:t>
      </w:r>
      <w:r w:rsidR="00C04921">
        <w:rPr>
          <w:rFonts w:asciiTheme="minorHAnsi" w:eastAsia="Aptos" w:hAnsiTheme="minorHAnsi" w:cs="Aptos"/>
          <w:color w:val="000000" w:themeColor="text1"/>
        </w:rPr>
        <w:t xml:space="preserve">  T</w:t>
      </w:r>
      <w:r w:rsidR="00C04921" w:rsidRPr="00C04921">
        <w:rPr>
          <w:rFonts w:asciiTheme="minorHAnsi" w:eastAsia="Aptos" w:hAnsiTheme="minorHAnsi" w:cs="Aptos"/>
          <w:color w:val="000000" w:themeColor="text1"/>
        </w:rPr>
        <w:t xml:space="preserve">he information </w:t>
      </w:r>
      <w:r w:rsidR="00C04921">
        <w:rPr>
          <w:rFonts w:asciiTheme="minorHAnsi" w:eastAsia="Aptos" w:hAnsiTheme="minorHAnsi" w:cs="Aptos"/>
          <w:color w:val="000000" w:themeColor="text1"/>
        </w:rPr>
        <w:t xml:space="preserve">is needed </w:t>
      </w:r>
      <w:r w:rsidR="00C04921" w:rsidRPr="00C04921">
        <w:rPr>
          <w:rFonts w:asciiTheme="minorHAnsi" w:eastAsia="Aptos" w:hAnsiTheme="minorHAnsi" w:cs="Aptos"/>
          <w:color w:val="000000" w:themeColor="text1"/>
        </w:rPr>
        <w:t>for analysis and modeling of water quality, water supply, pollution, flood hazard assessment, fish and wildlife, water rights, development, land suitability</w:t>
      </w:r>
      <w:r w:rsidR="00C04921">
        <w:rPr>
          <w:rFonts w:asciiTheme="minorHAnsi" w:eastAsia="Aptos" w:hAnsiTheme="minorHAnsi" w:cs="Aptos"/>
          <w:color w:val="000000" w:themeColor="text1"/>
        </w:rPr>
        <w:t xml:space="preserve"> and site planning</w:t>
      </w:r>
      <w:r w:rsidR="00C04921" w:rsidRPr="00C04921">
        <w:rPr>
          <w:rFonts w:asciiTheme="minorHAnsi" w:eastAsia="Aptos" w:hAnsiTheme="minorHAnsi" w:cs="Aptos"/>
          <w:color w:val="000000" w:themeColor="text1"/>
        </w:rPr>
        <w:t>.</w:t>
      </w:r>
      <w:r w:rsidR="00C04921">
        <w:rPr>
          <w:rFonts w:asciiTheme="minorHAnsi" w:eastAsia="Aptos" w:hAnsiTheme="minorHAnsi" w:cs="Aptos"/>
          <w:color w:val="000000" w:themeColor="text1"/>
        </w:rPr>
        <w:t xml:space="preserve"> </w:t>
      </w:r>
      <w:r>
        <w:rPr>
          <w:rFonts w:asciiTheme="minorHAnsi" w:eastAsia="Aptos" w:hAnsiTheme="minorHAnsi" w:cs="Aptos"/>
          <w:color w:val="000000" w:themeColor="text1"/>
        </w:rPr>
        <w:t>Currently</w:t>
      </w:r>
      <w:r w:rsidR="00274621">
        <w:rPr>
          <w:rFonts w:asciiTheme="minorHAnsi" w:eastAsia="Aptos" w:hAnsiTheme="minorHAnsi" w:cs="Aptos"/>
          <w:color w:val="000000" w:themeColor="text1"/>
        </w:rPr>
        <w:t xml:space="preserve">, </w:t>
      </w:r>
      <w:r w:rsidR="00C04921">
        <w:rPr>
          <w:rFonts w:asciiTheme="minorHAnsi" w:eastAsia="Aptos" w:hAnsiTheme="minorHAnsi" w:cs="Aptos"/>
          <w:color w:val="000000" w:themeColor="text1"/>
        </w:rPr>
        <w:t>MSDI Hydrography represents</w:t>
      </w:r>
      <w:r w:rsidRPr="0047068A">
        <w:rPr>
          <w:rFonts w:asciiTheme="minorHAnsi" w:eastAsia="Aptos" w:hAnsiTheme="minorHAnsi" w:cs="Aptos"/>
          <w:color w:val="000000" w:themeColor="text1"/>
        </w:rPr>
        <w:t xml:space="preserve"> the final snapshot of the NHD completed</w:t>
      </w:r>
      <w:r w:rsidR="005972DB">
        <w:rPr>
          <w:rFonts w:asciiTheme="minorHAnsi" w:eastAsia="Aptos" w:hAnsiTheme="minorHAnsi" w:cs="Aptos"/>
          <w:color w:val="000000" w:themeColor="text1"/>
        </w:rPr>
        <w:t xml:space="preserve"> in</w:t>
      </w:r>
      <w:r w:rsidRPr="0047068A">
        <w:rPr>
          <w:rFonts w:asciiTheme="minorHAnsi" w:eastAsia="Aptos" w:hAnsiTheme="minorHAnsi" w:cs="Aptos"/>
          <w:color w:val="000000" w:themeColor="text1"/>
        </w:rPr>
        <w:t xml:space="preserve"> December 2023.  </w:t>
      </w:r>
      <w:r w:rsidR="00C04921">
        <w:rPr>
          <w:rFonts w:asciiTheme="minorHAnsi" w:eastAsia="Aptos" w:hAnsiTheme="minorHAnsi" w:cs="Aptos"/>
          <w:color w:val="000000" w:themeColor="text1"/>
        </w:rPr>
        <w:t xml:space="preserve">The theme will be transitioning </w:t>
      </w:r>
      <w:r w:rsidRPr="0047068A">
        <w:rPr>
          <w:rFonts w:asciiTheme="minorHAnsi" w:eastAsia="Aptos" w:hAnsiTheme="minorHAnsi" w:cs="Aptos"/>
          <w:color w:val="000000" w:themeColor="text1"/>
        </w:rPr>
        <w:t xml:space="preserve">to </w:t>
      </w:r>
      <w:r w:rsidR="00136DC5">
        <w:rPr>
          <w:rFonts w:asciiTheme="minorHAnsi" w:eastAsia="Aptos" w:hAnsiTheme="minorHAnsi" w:cs="Aptos"/>
          <w:color w:val="000000" w:themeColor="text1"/>
        </w:rPr>
        <w:t>the new</w:t>
      </w:r>
      <w:r w:rsidR="00C04921">
        <w:rPr>
          <w:rFonts w:asciiTheme="minorHAnsi" w:eastAsia="Aptos" w:hAnsiTheme="minorHAnsi" w:cs="Aptos"/>
          <w:color w:val="000000" w:themeColor="text1"/>
        </w:rPr>
        <w:t xml:space="preserve"> </w:t>
      </w:r>
      <w:r w:rsidRPr="0047068A">
        <w:rPr>
          <w:rFonts w:asciiTheme="minorHAnsi" w:eastAsia="Aptos" w:hAnsiTheme="minorHAnsi" w:cs="Aptos"/>
          <w:color w:val="000000" w:themeColor="text1"/>
        </w:rPr>
        <w:t>USGS 3D Hydrography Program</w:t>
      </w:r>
      <w:r w:rsidR="00136DC5">
        <w:rPr>
          <w:rFonts w:asciiTheme="minorHAnsi" w:eastAsia="Aptos" w:hAnsiTheme="minorHAnsi" w:cs="Aptos"/>
          <w:color w:val="000000" w:themeColor="text1"/>
        </w:rPr>
        <w:t xml:space="preserve"> (3DHP)</w:t>
      </w:r>
      <w:r w:rsidRPr="0047068A">
        <w:rPr>
          <w:rFonts w:asciiTheme="minorHAnsi" w:eastAsia="Aptos" w:hAnsiTheme="minorHAnsi" w:cs="Aptos"/>
          <w:color w:val="000000" w:themeColor="text1"/>
        </w:rPr>
        <w:t xml:space="preserve"> model</w:t>
      </w:r>
      <w:r w:rsidR="00136DC5">
        <w:rPr>
          <w:rFonts w:asciiTheme="minorHAnsi" w:eastAsia="Aptos" w:hAnsiTheme="minorHAnsi" w:cs="Aptos"/>
          <w:color w:val="000000" w:themeColor="text1"/>
        </w:rPr>
        <w:t xml:space="preserve"> (in development over the next 5-10 years).  Goals </w:t>
      </w:r>
      <w:r w:rsidR="00C04921">
        <w:rPr>
          <w:rFonts w:asciiTheme="minorHAnsi" w:eastAsia="Aptos" w:hAnsiTheme="minorHAnsi" w:cs="Aptos"/>
          <w:color w:val="000000" w:themeColor="text1"/>
        </w:rPr>
        <w:t>needed to</w:t>
      </w:r>
      <w:r w:rsidR="00136DC5">
        <w:rPr>
          <w:rFonts w:asciiTheme="minorHAnsi" w:eastAsia="Aptos" w:hAnsiTheme="minorHAnsi" w:cs="Aptos"/>
          <w:color w:val="000000" w:themeColor="text1"/>
        </w:rPr>
        <w:t xml:space="preserve"> accomplish the transition</w:t>
      </w:r>
      <w:r w:rsidR="00C04921">
        <w:rPr>
          <w:rFonts w:asciiTheme="minorHAnsi" w:eastAsia="Aptos" w:hAnsiTheme="minorHAnsi" w:cs="Aptos"/>
          <w:color w:val="000000" w:themeColor="text1"/>
        </w:rPr>
        <w:t xml:space="preserve"> are described in </w:t>
      </w:r>
      <w:r w:rsidR="00136DC5">
        <w:rPr>
          <w:rFonts w:asciiTheme="minorHAnsi" w:eastAsia="Aptos" w:hAnsiTheme="minorHAnsi" w:cs="Aptos"/>
          <w:color w:val="000000" w:themeColor="text1"/>
        </w:rPr>
        <w:t xml:space="preserve">the </w:t>
      </w:r>
      <w:r w:rsidR="00C04921">
        <w:rPr>
          <w:rFonts w:asciiTheme="minorHAnsi" w:eastAsia="Aptos" w:hAnsiTheme="minorHAnsi" w:cs="Aptos"/>
          <w:color w:val="000000" w:themeColor="text1"/>
        </w:rPr>
        <w:t>sections below.</w:t>
      </w:r>
      <w:bookmarkEnd w:id="5"/>
    </w:p>
    <w:p w14:paraId="035306C5" w14:textId="59C9378C" w:rsidR="00C17C80" w:rsidRDefault="00C17C80" w:rsidP="00065443">
      <w:pPr>
        <w:pStyle w:val="Heading3"/>
        <w:rPr>
          <w:rFonts w:asciiTheme="minorHAnsi" w:eastAsia="Aptos" w:hAnsiTheme="minorHAnsi"/>
        </w:rPr>
      </w:pPr>
    </w:p>
    <w:p w14:paraId="2B80A161" w14:textId="650DCC20" w:rsidR="00A468D6" w:rsidRPr="00A468D6" w:rsidRDefault="00A468D6" w:rsidP="00A468D6">
      <w:r>
        <w:t>MSDI Hydrography includes the following geospatial layers:</w:t>
      </w:r>
    </w:p>
    <w:tbl>
      <w:tblPr>
        <w:tblStyle w:val="TableGrid"/>
        <w:tblW w:w="0" w:type="auto"/>
        <w:tblLook w:val="04A0" w:firstRow="1" w:lastRow="0" w:firstColumn="1" w:lastColumn="0" w:noHBand="0" w:noVBand="1"/>
      </w:tblPr>
      <w:tblGrid>
        <w:gridCol w:w="8815"/>
      </w:tblGrid>
      <w:tr w:rsidR="00065269" w:rsidRPr="00340F89" w14:paraId="0F9EFC6B" w14:textId="77777777" w:rsidTr="00065269">
        <w:tc>
          <w:tcPr>
            <w:tcW w:w="8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A851EE" w14:textId="6303FE6B" w:rsidR="005972DB" w:rsidRPr="005972DB" w:rsidRDefault="005972DB" w:rsidP="005972DB">
            <w:r w:rsidRPr="005972DB">
              <w:t>Surface Water Features</w:t>
            </w:r>
          </w:p>
          <w:p w14:paraId="7976398F" w14:textId="541E49B6" w:rsidR="00E947F9" w:rsidRDefault="00B0397F" w:rsidP="00E947F9">
            <w:pPr>
              <w:pStyle w:val="ListParagraph"/>
              <w:numPr>
                <w:ilvl w:val="0"/>
                <w:numId w:val="2"/>
              </w:numPr>
            </w:pPr>
            <w:r>
              <w:t xml:space="preserve">NHD </w:t>
            </w:r>
            <w:r w:rsidR="00274621">
              <w:t>Flowlines</w:t>
            </w:r>
            <w:r w:rsidR="00136DC5">
              <w:t xml:space="preserve"> (with flow direction)</w:t>
            </w:r>
            <w:r w:rsidR="00E947F9">
              <w:t xml:space="preserve"> - T</w:t>
            </w:r>
            <w:r w:rsidR="00E947F9" w:rsidRPr="00E947F9">
              <w:t>he paths of rivers, streams, and other water flows. They</w:t>
            </w:r>
            <w:r w:rsidR="00E947F9">
              <w:t xml:space="preserve"> describe</w:t>
            </w:r>
            <w:r w:rsidR="00E947F9" w:rsidRPr="00E947F9">
              <w:t xml:space="preserve"> </w:t>
            </w:r>
            <w:r w:rsidR="0024436B">
              <w:t xml:space="preserve">where </w:t>
            </w:r>
            <w:r w:rsidR="00E947F9" w:rsidRPr="00E947F9">
              <w:t>water moves across the landscape.</w:t>
            </w:r>
          </w:p>
          <w:p w14:paraId="433561A0" w14:textId="5EB2C2A5" w:rsidR="00065269" w:rsidRDefault="00136DC5" w:rsidP="00E947F9">
            <w:pPr>
              <w:pStyle w:val="ListParagraph"/>
              <w:numPr>
                <w:ilvl w:val="0"/>
                <w:numId w:val="2"/>
              </w:numPr>
            </w:pPr>
            <w:r>
              <w:t xml:space="preserve">NHD </w:t>
            </w:r>
            <w:r w:rsidR="001F0AE8">
              <w:t>P</w:t>
            </w:r>
            <w:r>
              <w:t xml:space="preserve">oints and </w:t>
            </w:r>
            <w:r w:rsidR="001F0AE8">
              <w:t>E</w:t>
            </w:r>
            <w:r>
              <w:t>vents</w:t>
            </w:r>
            <w:r w:rsidR="00E947F9">
              <w:t xml:space="preserve">  - Points m</w:t>
            </w:r>
            <w:r w:rsidR="00E947F9" w:rsidRPr="00E947F9">
              <w:t>ark specific water</w:t>
            </w:r>
            <w:r w:rsidR="00E947F9" w:rsidRPr="00E947F9">
              <w:noBreakHyphen/>
              <w:t>related features, such as springs, gauges, or dams.</w:t>
            </w:r>
            <w:r w:rsidR="00E947F9">
              <w:t xml:space="preserve">  Events </w:t>
            </w:r>
            <w:r w:rsidR="00E947F9" w:rsidRPr="00E947F9">
              <w:t xml:space="preserve">are points that are </w:t>
            </w:r>
            <w:r w:rsidR="00E947F9" w:rsidRPr="00E947F9">
              <w:rPr>
                <w:i/>
                <w:iCs/>
              </w:rPr>
              <w:t>linked</w:t>
            </w:r>
            <w:r w:rsidR="00E947F9" w:rsidRPr="00E947F9">
              <w:t xml:space="preserve"> to NHD flowlines so the</w:t>
            </w:r>
            <w:r w:rsidR="0024436B">
              <w:t xml:space="preserve"> features</w:t>
            </w:r>
            <w:r w:rsidR="00E947F9" w:rsidRPr="00E947F9">
              <w:t xml:space="preserve"> stay correctly positioned along a river or stream</w:t>
            </w:r>
            <w:r w:rsidR="0024436B">
              <w:t>.</w:t>
            </w:r>
          </w:p>
          <w:p w14:paraId="0D142DEF" w14:textId="58600C62" w:rsidR="00136DC5" w:rsidRDefault="00136DC5" w:rsidP="00E947F9">
            <w:pPr>
              <w:pStyle w:val="ListParagraph"/>
              <w:numPr>
                <w:ilvl w:val="0"/>
                <w:numId w:val="2"/>
              </w:numPr>
            </w:pPr>
            <w:r>
              <w:t>Waterbodies</w:t>
            </w:r>
            <w:r w:rsidR="00E947F9">
              <w:t xml:space="preserve"> - S</w:t>
            </w:r>
            <w:r w:rsidR="00E947F9" w:rsidRPr="00E947F9">
              <w:t>tanding or slow</w:t>
            </w:r>
            <w:r w:rsidR="00E947F9" w:rsidRPr="00E947F9">
              <w:rPr>
                <w:rFonts w:ascii="Cambria Math" w:hAnsi="Cambria Math" w:cs="Cambria Math"/>
              </w:rPr>
              <w:t>‑</w:t>
            </w:r>
            <w:r w:rsidR="00E947F9" w:rsidRPr="00E947F9">
              <w:t xml:space="preserve">moving water features </w:t>
            </w:r>
            <w:r w:rsidR="00E947F9">
              <w:t>such as</w:t>
            </w:r>
            <w:r w:rsidR="00E947F9" w:rsidRPr="00E947F9">
              <w:t xml:space="preserve"> lake</w:t>
            </w:r>
            <w:r w:rsidR="00E947F9">
              <w:t>s and ponds.</w:t>
            </w:r>
          </w:p>
          <w:p w14:paraId="03D02DFB" w14:textId="2361B0CC" w:rsidR="00136DC5" w:rsidRDefault="001F0AE8" w:rsidP="001F0AE8">
            <w:pPr>
              <w:pStyle w:val="ListParagraph"/>
              <w:numPr>
                <w:ilvl w:val="0"/>
                <w:numId w:val="2"/>
              </w:numPr>
            </w:pPr>
            <w:r>
              <w:t>NHD</w:t>
            </w:r>
            <w:r w:rsidR="00136DC5">
              <w:t>Area</w:t>
            </w:r>
            <w:r w:rsidR="00E947F9">
              <w:t xml:space="preserve"> -  Polygons of </w:t>
            </w:r>
            <w:r>
              <w:t>surface water features</w:t>
            </w:r>
            <w:r w:rsidR="0024436B">
              <w:t>,</w:t>
            </w:r>
            <w:r w:rsidR="00E947F9" w:rsidRPr="00E947F9">
              <w:t xml:space="preserve"> such as</w:t>
            </w:r>
            <w:r w:rsidR="0024436B">
              <w:t xml:space="preserve"> an area of complex channels, spillway, or wash</w:t>
            </w:r>
            <w:r>
              <w:t xml:space="preserve">.  Larger rivers </w:t>
            </w:r>
            <w:r w:rsidR="0024436B">
              <w:t xml:space="preserve">are </w:t>
            </w:r>
            <w:r>
              <w:t>also depicted as polygons.</w:t>
            </w:r>
          </w:p>
          <w:p w14:paraId="0DA802B1" w14:textId="5D6FFCA0" w:rsidR="001F0AE8" w:rsidRPr="001F0AE8" w:rsidRDefault="001F0AE8" w:rsidP="001F0AE8">
            <w:pPr>
              <w:pStyle w:val="ListParagraph"/>
              <w:numPr>
                <w:ilvl w:val="0"/>
                <w:numId w:val="2"/>
              </w:numPr>
            </w:pPr>
            <w:r>
              <w:t>NHD</w:t>
            </w:r>
            <w:r w:rsidR="00136DC5">
              <w:t>Line</w:t>
            </w:r>
            <w:r>
              <w:t xml:space="preserve"> - L</w:t>
            </w:r>
            <w:r w:rsidRPr="001F0AE8">
              <w:t>inear features not core to the network</w:t>
            </w:r>
            <w:r>
              <w:t>, such as larger dams, levees, and rapids.</w:t>
            </w:r>
          </w:p>
          <w:p w14:paraId="24BDC393" w14:textId="129F9358" w:rsidR="00136DC5" w:rsidRPr="00340F89" w:rsidRDefault="00136DC5" w:rsidP="001F0AE8">
            <w:pPr>
              <w:pStyle w:val="ListParagraph"/>
            </w:pPr>
          </w:p>
        </w:tc>
      </w:tr>
      <w:tr w:rsidR="00065269" w:rsidRPr="00340F89" w14:paraId="42AA078F" w14:textId="77777777" w:rsidTr="00065269">
        <w:tc>
          <w:tcPr>
            <w:tcW w:w="8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46578E" w14:textId="0F9373A2" w:rsidR="000842B6" w:rsidRPr="005972DB" w:rsidRDefault="005972DB" w:rsidP="005972DB">
            <w:r w:rsidRPr="005972DB">
              <w:t>Watershed Boundaries</w:t>
            </w:r>
          </w:p>
        </w:tc>
      </w:tr>
      <w:tr w:rsidR="00065269" w:rsidRPr="00340F89" w14:paraId="37235968" w14:textId="77777777" w:rsidTr="00065269">
        <w:tc>
          <w:tcPr>
            <w:tcW w:w="8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F5DCEE" w14:textId="37295EFE" w:rsidR="00A468D6" w:rsidRDefault="00A468D6" w:rsidP="00A468D6">
            <w:pPr>
              <w:pStyle w:val="ListParagraph"/>
              <w:numPr>
                <w:ilvl w:val="0"/>
                <w:numId w:val="2"/>
              </w:numPr>
            </w:pPr>
            <w:r>
              <w:t>Major Water Planning Basins</w:t>
            </w:r>
          </w:p>
          <w:p w14:paraId="5AC0FEFB" w14:textId="5319F1B6" w:rsidR="00A468D6" w:rsidRDefault="00A468D6" w:rsidP="00A468D6">
            <w:pPr>
              <w:pStyle w:val="ListParagraph"/>
              <w:numPr>
                <w:ilvl w:val="0"/>
                <w:numId w:val="2"/>
              </w:numPr>
            </w:pPr>
            <w:r>
              <w:t>Region (WBD HU2)</w:t>
            </w:r>
          </w:p>
          <w:p w14:paraId="3902BE99" w14:textId="22A3EFB8" w:rsidR="00A468D6" w:rsidRDefault="00A468D6" w:rsidP="00A468D6">
            <w:pPr>
              <w:pStyle w:val="ListParagraph"/>
              <w:numPr>
                <w:ilvl w:val="0"/>
                <w:numId w:val="2"/>
              </w:numPr>
            </w:pPr>
            <w:r>
              <w:t>Subregion (WBD_HU4)</w:t>
            </w:r>
          </w:p>
          <w:p w14:paraId="3956BE23" w14:textId="4A4C28A1" w:rsidR="00A468D6" w:rsidRDefault="00A468D6" w:rsidP="00A468D6">
            <w:pPr>
              <w:pStyle w:val="ListParagraph"/>
              <w:numPr>
                <w:ilvl w:val="0"/>
                <w:numId w:val="2"/>
              </w:numPr>
            </w:pPr>
            <w:r>
              <w:t>Basin (WBD_HU6)</w:t>
            </w:r>
          </w:p>
          <w:p w14:paraId="4FC9144A" w14:textId="2094EB5B" w:rsidR="00A468D6" w:rsidRDefault="00A468D6" w:rsidP="00A468D6">
            <w:pPr>
              <w:pStyle w:val="ListParagraph"/>
              <w:numPr>
                <w:ilvl w:val="0"/>
                <w:numId w:val="2"/>
              </w:numPr>
            </w:pPr>
            <w:r>
              <w:t>Subbasin (WBD_HU8)</w:t>
            </w:r>
          </w:p>
          <w:p w14:paraId="701C30F9" w14:textId="5CE6B3BC" w:rsidR="00A468D6" w:rsidRDefault="00A468D6" w:rsidP="00A468D6">
            <w:pPr>
              <w:pStyle w:val="ListParagraph"/>
              <w:numPr>
                <w:ilvl w:val="0"/>
                <w:numId w:val="2"/>
              </w:numPr>
            </w:pPr>
            <w:r>
              <w:t>Watershed (WBD_HU10)</w:t>
            </w:r>
          </w:p>
          <w:p w14:paraId="048FB559" w14:textId="3A2ED55C" w:rsidR="00A468D6" w:rsidRDefault="00A468D6" w:rsidP="00A468D6">
            <w:pPr>
              <w:pStyle w:val="ListParagraph"/>
              <w:numPr>
                <w:ilvl w:val="0"/>
                <w:numId w:val="2"/>
              </w:numPr>
            </w:pPr>
            <w:r>
              <w:t>Subwatershed (WBD_HU12)</w:t>
            </w:r>
          </w:p>
          <w:p w14:paraId="0FF0C681" w14:textId="602A81FA" w:rsidR="000842B6" w:rsidRPr="00340F89" w:rsidRDefault="00A468D6" w:rsidP="00A468D6">
            <w:pPr>
              <w:pStyle w:val="ListParagraph"/>
              <w:numPr>
                <w:ilvl w:val="0"/>
                <w:numId w:val="2"/>
              </w:numPr>
            </w:pPr>
            <w:r>
              <w:t>Watershed Boundary Line</w:t>
            </w:r>
          </w:p>
        </w:tc>
      </w:tr>
      <w:tr w:rsidR="00065269" w:rsidRPr="00340F89" w14:paraId="27E4955C" w14:textId="77777777" w:rsidTr="00065269">
        <w:tc>
          <w:tcPr>
            <w:tcW w:w="8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635AE1" w14:textId="77777777" w:rsidR="00603AF8" w:rsidRPr="00340F89" w:rsidRDefault="00603AF8" w:rsidP="00603AF8">
            <w:pPr>
              <w:pStyle w:val="ListParagraph"/>
            </w:pPr>
          </w:p>
          <w:p w14:paraId="6229C84A" w14:textId="48B241EB" w:rsidR="00603AF8" w:rsidRPr="00340F89" w:rsidRDefault="00603AF8" w:rsidP="00603AF8">
            <w:r w:rsidRPr="00340F89">
              <w:t xml:space="preserve">All </w:t>
            </w:r>
            <w:r w:rsidR="00A468D6">
              <w:t>layers</w:t>
            </w:r>
            <w:r w:rsidRPr="00340F89">
              <w:t xml:space="preserve"> are </w:t>
            </w:r>
            <w:r w:rsidR="00C65B86">
              <w:t xml:space="preserve">vector, </w:t>
            </w:r>
            <w:r w:rsidR="00340F89" w:rsidRPr="00340F89">
              <w:t>available statewide</w:t>
            </w:r>
            <w:r w:rsidR="00C65B86">
              <w:t>,</w:t>
            </w:r>
            <w:r w:rsidR="00A468D6">
              <w:t xml:space="preserve"> and considered a “final snapshot” until new USGS 3DHP data become available.</w:t>
            </w:r>
            <w:r w:rsidR="0024436B">
              <w:t xml:space="preserve">  The 3DHP model will introduce significant changes to MSDI Hydrography</w:t>
            </w:r>
            <w:r w:rsidR="00572C9A">
              <w:t>, including</w:t>
            </w:r>
            <w:r w:rsidR="0024436B">
              <w:t xml:space="preserve"> simplified schema</w:t>
            </w:r>
            <w:r w:rsidR="00AB5AB3">
              <w:t xml:space="preserve"> compared to</w:t>
            </w:r>
            <w:r w:rsidR="0024436B">
              <w:t xml:space="preserve"> the NHD.</w:t>
            </w:r>
          </w:p>
        </w:tc>
      </w:tr>
      <w:tr w:rsidR="000842B6" w:rsidRPr="00340F89" w14:paraId="1B427F75" w14:textId="77777777" w:rsidTr="00065269">
        <w:tc>
          <w:tcPr>
            <w:tcW w:w="8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BA9DC0" w14:textId="77777777" w:rsidR="000842B6" w:rsidRPr="00340F89" w:rsidRDefault="000842B6" w:rsidP="00E00D2C">
            <w:pPr>
              <w:pStyle w:val="ListParagraph"/>
            </w:pPr>
          </w:p>
        </w:tc>
      </w:tr>
    </w:tbl>
    <w:p w14:paraId="4E28E1A7" w14:textId="49CD261D" w:rsidR="00065443" w:rsidRPr="006C49A3" w:rsidRDefault="00F5529F" w:rsidP="00065443">
      <w:pPr>
        <w:pStyle w:val="Heading2"/>
        <w:rPr>
          <w:rFonts w:eastAsia="Aptos"/>
          <w:sz w:val="28"/>
          <w:szCs w:val="28"/>
        </w:rPr>
      </w:pPr>
      <w:bookmarkStart w:id="6" w:name="_Toc236120918"/>
      <w:r>
        <w:rPr>
          <w:rFonts w:eastAsia="Aptos"/>
          <w:sz w:val="28"/>
          <w:szCs w:val="28"/>
        </w:rPr>
        <w:lastRenderedPageBreak/>
        <w:t>Hydrography</w:t>
      </w:r>
      <w:r w:rsidR="00340F89">
        <w:rPr>
          <w:rFonts w:eastAsia="Aptos"/>
          <w:sz w:val="28"/>
          <w:szCs w:val="28"/>
        </w:rPr>
        <w:t xml:space="preserve"> </w:t>
      </w:r>
      <w:r>
        <w:rPr>
          <w:rFonts w:eastAsia="Aptos"/>
          <w:sz w:val="28"/>
          <w:szCs w:val="28"/>
        </w:rPr>
        <w:t>T</w:t>
      </w:r>
      <w:r w:rsidR="3E60AAF6" w:rsidRPr="006C49A3">
        <w:rPr>
          <w:rFonts w:eastAsia="Aptos"/>
          <w:sz w:val="28"/>
          <w:szCs w:val="28"/>
        </w:rPr>
        <w:t>heme Testimonials</w:t>
      </w:r>
      <w:bookmarkEnd w:id="6"/>
      <w:r w:rsidR="3E60AAF6" w:rsidRPr="006C49A3">
        <w:rPr>
          <w:rFonts w:eastAsia="Aptos"/>
          <w:sz w:val="28"/>
          <w:szCs w:val="28"/>
        </w:rPr>
        <w:t xml:space="preserve"> </w:t>
      </w:r>
    </w:p>
    <w:p w14:paraId="704E82F1" w14:textId="5DE02F87" w:rsidR="00FA17E2" w:rsidRPr="00FA17E2" w:rsidRDefault="00F5529F" w:rsidP="007A129A">
      <w:pPr>
        <w:shd w:val="clear" w:color="auto" w:fill="C7E088"/>
        <w:rPr>
          <w:rFonts w:eastAsia="Aptos"/>
          <w:b/>
          <w:bCs/>
          <w:i/>
          <w:iCs/>
        </w:rPr>
      </w:pPr>
      <w:r>
        <w:rPr>
          <w:rFonts w:eastAsia="Aptos"/>
          <w:b/>
          <w:bCs/>
          <w:i/>
          <w:iCs/>
        </w:rPr>
        <w:t xml:space="preserve">State </w:t>
      </w:r>
      <w:r w:rsidR="00E0654A">
        <w:rPr>
          <w:rFonts w:eastAsia="Aptos"/>
          <w:b/>
          <w:bCs/>
          <w:i/>
          <w:iCs/>
        </w:rPr>
        <w:t>w</w:t>
      </w:r>
      <w:r>
        <w:rPr>
          <w:rFonts w:eastAsia="Aptos"/>
          <w:b/>
          <w:bCs/>
          <w:i/>
          <w:iCs/>
        </w:rPr>
        <w:t xml:space="preserve">ater </w:t>
      </w:r>
      <w:r w:rsidR="00E0654A">
        <w:rPr>
          <w:rFonts w:eastAsia="Aptos"/>
          <w:b/>
          <w:bCs/>
          <w:i/>
          <w:iCs/>
        </w:rPr>
        <w:t>p</w:t>
      </w:r>
      <w:r>
        <w:rPr>
          <w:rFonts w:eastAsia="Aptos"/>
          <w:b/>
          <w:bCs/>
          <w:i/>
          <w:iCs/>
        </w:rPr>
        <w:t>lanning relies on the hydrography dataset</w:t>
      </w:r>
    </w:p>
    <w:p w14:paraId="64444305" w14:textId="7AC9D3EC" w:rsidR="00FA17E2" w:rsidRPr="00530425" w:rsidRDefault="00270993" w:rsidP="00270993">
      <w:pPr>
        <w:jc w:val="right"/>
        <w:rPr>
          <w:rFonts w:eastAsia="Aptos"/>
          <w:i/>
          <w:iCs/>
          <w:sz w:val="22"/>
          <w:szCs w:val="22"/>
        </w:rPr>
      </w:pPr>
      <w:r>
        <w:rPr>
          <w:rFonts w:eastAsia="Aptos"/>
          <w:i/>
          <w:iCs/>
          <w:sz w:val="22"/>
          <w:szCs w:val="22"/>
        </w:rPr>
        <w:t>Name</w:t>
      </w:r>
      <w:r w:rsidR="00FA17E2" w:rsidRPr="00530425">
        <w:rPr>
          <w:rFonts w:eastAsia="Aptos"/>
          <w:i/>
          <w:iCs/>
          <w:sz w:val="22"/>
          <w:szCs w:val="22"/>
        </w:rPr>
        <w:t>,</w:t>
      </w:r>
      <w:r>
        <w:rPr>
          <w:rFonts w:eastAsia="Aptos"/>
          <w:i/>
          <w:iCs/>
          <w:sz w:val="22"/>
          <w:szCs w:val="22"/>
        </w:rPr>
        <w:t xml:space="preserve"> Agency</w:t>
      </w:r>
    </w:p>
    <w:p w14:paraId="29CBF7ED" w14:textId="2D4A59FD" w:rsidR="0024436B" w:rsidRPr="00D010AD" w:rsidRDefault="00270993" w:rsidP="00270993">
      <w:pPr>
        <w:rPr>
          <w:rStyle w:val="SubtleEmphasis"/>
          <w:sz w:val="22"/>
          <w:szCs w:val="22"/>
        </w:rPr>
      </w:pPr>
      <w:r>
        <w:rPr>
          <w:rStyle w:val="SubtleEmphasis"/>
          <w:sz w:val="22"/>
          <w:szCs w:val="22"/>
        </w:rPr>
        <w:t>To be added</w:t>
      </w:r>
    </w:p>
    <w:p w14:paraId="21DC86F2" w14:textId="0A9A1050" w:rsidR="00FF7BF0" w:rsidRPr="00FF7BF0" w:rsidRDefault="00E0654A" w:rsidP="00FF7BF0">
      <w:pPr>
        <w:shd w:val="clear" w:color="auto" w:fill="C7E088"/>
        <w:rPr>
          <w:rFonts w:asciiTheme="majorHAnsi" w:eastAsia="Aptos" w:hAnsiTheme="majorHAnsi" w:cstheme="majorBidi"/>
          <w:color w:val="0F4761" w:themeColor="accent1" w:themeShade="BF"/>
          <w:sz w:val="26"/>
          <w:szCs w:val="26"/>
        </w:rPr>
      </w:pPr>
      <w:r>
        <w:rPr>
          <w:rFonts w:eastAsia="Aptos"/>
          <w:b/>
          <w:bCs/>
          <w:i/>
          <w:iCs/>
        </w:rPr>
        <w:t>[</w:t>
      </w:r>
      <w:r w:rsidR="0024436B">
        <w:rPr>
          <w:rFonts w:eastAsia="Aptos"/>
          <w:b/>
          <w:bCs/>
          <w:i/>
          <w:iCs/>
        </w:rPr>
        <w:t>Another Testimony</w:t>
      </w:r>
      <w:r>
        <w:rPr>
          <w:rFonts w:eastAsia="Aptos"/>
          <w:b/>
          <w:bCs/>
          <w:i/>
          <w:iCs/>
        </w:rPr>
        <w:t xml:space="preserve"> here]</w:t>
      </w:r>
    </w:p>
    <w:p w14:paraId="2431AD69" w14:textId="64F39B06" w:rsidR="00FF7BF0" w:rsidRDefault="00270993" w:rsidP="00270993">
      <w:pPr>
        <w:jc w:val="right"/>
        <w:rPr>
          <w:rFonts w:eastAsia="Aptos"/>
          <w:i/>
          <w:iCs/>
          <w:sz w:val="22"/>
          <w:szCs w:val="22"/>
        </w:rPr>
      </w:pPr>
      <w:r>
        <w:rPr>
          <w:rFonts w:eastAsia="Aptos"/>
          <w:i/>
          <w:iCs/>
          <w:sz w:val="22"/>
          <w:szCs w:val="22"/>
        </w:rPr>
        <w:t>Name</w:t>
      </w:r>
      <w:r w:rsidR="00FF7BF0" w:rsidRPr="00FF7BF0">
        <w:rPr>
          <w:rFonts w:eastAsia="Aptos"/>
          <w:i/>
          <w:iCs/>
          <w:sz w:val="22"/>
          <w:szCs w:val="22"/>
        </w:rPr>
        <w:t xml:space="preserve">, </w:t>
      </w:r>
      <w:r>
        <w:rPr>
          <w:rFonts w:eastAsia="Aptos"/>
          <w:i/>
          <w:iCs/>
          <w:sz w:val="22"/>
          <w:szCs w:val="22"/>
        </w:rPr>
        <w:t>Agency</w:t>
      </w:r>
    </w:p>
    <w:p w14:paraId="3BD85DA2" w14:textId="7D90CBF6" w:rsidR="00270993" w:rsidRDefault="00270993" w:rsidP="00270993">
      <w:pPr>
        <w:rPr>
          <w:rFonts w:eastAsia="Aptos"/>
          <w:i/>
          <w:iCs/>
          <w:sz w:val="22"/>
          <w:szCs w:val="22"/>
        </w:rPr>
      </w:pPr>
      <w:r>
        <w:rPr>
          <w:rFonts w:eastAsia="Aptos"/>
          <w:i/>
          <w:iCs/>
          <w:sz w:val="22"/>
          <w:szCs w:val="22"/>
        </w:rPr>
        <w:t>To be added</w:t>
      </w:r>
    </w:p>
    <w:p w14:paraId="527197D2" w14:textId="77777777" w:rsidR="00270993" w:rsidRPr="00FF7BF0" w:rsidRDefault="00270993" w:rsidP="00270993">
      <w:pPr>
        <w:rPr>
          <w:rFonts w:eastAsia="Aptos"/>
          <w:i/>
          <w:iCs/>
          <w:sz w:val="22"/>
          <w:szCs w:val="22"/>
        </w:rPr>
      </w:pPr>
    </w:p>
    <w:p w14:paraId="207A70F8" w14:textId="59CE9EF8" w:rsidR="0018290A" w:rsidRDefault="0018290A" w:rsidP="006A7353">
      <w:pPr>
        <w:pStyle w:val="Heading2"/>
        <w:rPr>
          <w:rFonts w:eastAsia="Aptos"/>
        </w:rPr>
      </w:pPr>
      <w:bookmarkStart w:id="7" w:name="_Toc236120919"/>
      <w:r w:rsidRPr="00D010AD">
        <w:rPr>
          <w:rFonts w:eastAsia="Aptos"/>
          <w:sz w:val="28"/>
          <w:szCs w:val="28"/>
        </w:rPr>
        <w:t>The Plan (3-5 years)</w:t>
      </w:r>
      <w:bookmarkEnd w:id="7"/>
    </w:p>
    <w:p w14:paraId="375A9249" w14:textId="61DE12D7" w:rsidR="0043446D" w:rsidRDefault="00A3582C" w:rsidP="0043446D">
      <w:r>
        <w:t>Through</w:t>
      </w:r>
      <w:r w:rsidR="004802A3">
        <w:t xml:space="preserve"> </w:t>
      </w:r>
      <w:r w:rsidR="00ED6DCF">
        <w:t>the Data Quality Assessment Matrix</w:t>
      </w:r>
      <w:r w:rsidR="00E0654A">
        <w:t xml:space="preserve"> </w:t>
      </w:r>
      <w:r w:rsidR="00E0654A" w:rsidRPr="001710DD">
        <w:t>(Appendix)</w:t>
      </w:r>
      <w:r w:rsidR="00E0654A">
        <w:t xml:space="preserve">, </w:t>
      </w:r>
      <w:r w:rsidR="00ED6DCF">
        <w:t>Data Improvement Plan</w:t>
      </w:r>
      <w:r w:rsidR="00E0654A">
        <w:t xml:space="preserve"> </w:t>
      </w:r>
      <w:r w:rsidR="00270993">
        <w:t xml:space="preserve">Table </w:t>
      </w:r>
      <w:r w:rsidR="00E0654A" w:rsidRPr="001710DD">
        <w:t>(Appendi</w:t>
      </w:r>
      <w:r w:rsidR="005F5A09" w:rsidRPr="001710DD">
        <w:t>x</w:t>
      </w:r>
      <w:r w:rsidR="00E0654A" w:rsidRPr="001710DD">
        <w:t>)</w:t>
      </w:r>
      <w:r w:rsidR="00E9270C">
        <w:t xml:space="preserve">, </w:t>
      </w:r>
      <w:r w:rsidR="00E0654A">
        <w:t xml:space="preserve">and </w:t>
      </w:r>
      <w:r w:rsidR="00E50053">
        <w:t xml:space="preserve">holding MSDI </w:t>
      </w:r>
      <w:r w:rsidR="00E0654A">
        <w:t>Hydrography</w:t>
      </w:r>
      <w:r w:rsidR="00E50053">
        <w:t xml:space="preserve"> W</w:t>
      </w:r>
      <w:r w:rsidR="00E9270C">
        <w:t xml:space="preserve">orking </w:t>
      </w:r>
      <w:r w:rsidR="00E50053">
        <w:t>G</w:t>
      </w:r>
      <w:r w:rsidR="00E9270C">
        <w:t>roup meetings</w:t>
      </w:r>
      <w:r w:rsidR="00E0654A">
        <w:t xml:space="preserve"> (joint with the Elevation Working Group)</w:t>
      </w:r>
      <w:r w:rsidR="00E9270C">
        <w:t xml:space="preserve">, </w:t>
      </w:r>
      <w:r w:rsidR="005E3B86">
        <w:t xml:space="preserve">near-term goals were identified. These </w:t>
      </w:r>
      <w:r w:rsidR="00E860BB">
        <w:t>objectives will be prioritized within the next three to five years</w:t>
      </w:r>
      <w:r w:rsidR="00E50053">
        <w:t xml:space="preserve">. Progress on these </w:t>
      </w:r>
      <w:r w:rsidR="005F5A09">
        <w:t>i</w:t>
      </w:r>
      <w:r w:rsidR="00E50053">
        <w:t>tems will be quantified within the Data Improvement Plan and reported back through the Working Group.</w:t>
      </w:r>
    </w:p>
    <w:p w14:paraId="761A9359" w14:textId="7792C88A" w:rsidR="00E50053" w:rsidRDefault="004779D7" w:rsidP="0043446D">
      <w:r>
        <w:t>G</w:t>
      </w:r>
      <w:r w:rsidR="001A3BB8">
        <w:t>oals are listed in no order of priority</w:t>
      </w:r>
      <w:r w:rsidR="00B155AE">
        <w:t>:</w:t>
      </w:r>
    </w:p>
    <w:p w14:paraId="02CC03FF" w14:textId="633AACC3" w:rsidR="005F5A09" w:rsidRDefault="005F5A09" w:rsidP="005F5A09">
      <w:pPr>
        <w:pStyle w:val="Heading2"/>
        <w:numPr>
          <w:ilvl w:val="0"/>
          <w:numId w:val="7"/>
        </w:numPr>
      </w:pPr>
      <w:bookmarkStart w:id="8" w:name="_Toc236120920"/>
      <w:r>
        <w:t>Consolidate MSDI Hydrography and MSDI Hydrologic Units</w:t>
      </w:r>
      <w:bookmarkEnd w:id="8"/>
    </w:p>
    <w:p w14:paraId="065C53AB" w14:textId="48FAFAC3" w:rsidR="005F5A09" w:rsidRDefault="005F5A09" w:rsidP="005F5A09">
      <w:pPr>
        <w:ind w:left="360"/>
      </w:pPr>
      <w:r w:rsidRPr="005F5A09">
        <w:t xml:space="preserve">Seek Montana Geospatial Information Act Council (MGIAC) approval to consolidate the MSDI Hydrography and MSDI Hydrologic Units </w:t>
      </w:r>
      <w:r w:rsidR="007839E8">
        <w:t xml:space="preserve">(aka watershed boundaries) </w:t>
      </w:r>
      <w:r w:rsidRPr="005F5A09">
        <w:t>themes. Although primarily an administrative change, combining the themes is logical and will improve communication and coordination because both datasets will ultimately be derived from the same high</w:t>
      </w:r>
      <w:r w:rsidRPr="005F5A09">
        <w:rPr>
          <w:rFonts w:ascii="Cambria Math" w:hAnsi="Cambria Math" w:cs="Cambria Math"/>
        </w:rPr>
        <w:t>‑</w:t>
      </w:r>
      <w:r w:rsidRPr="005F5A09">
        <w:t>resolution lidar</w:t>
      </w:r>
      <w:r w:rsidRPr="005F5A09">
        <w:rPr>
          <w:rFonts w:ascii="Cambria Math" w:hAnsi="Cambria Math" w:cs="Cambria Math"/>
        </w:rPr>
        <w:t>‑</w:t>
      </w:r>
      <w:r w:rsidRPr="005F5A09">
        <w:t>based elevation sources. Future development of hydrography and watershed boundary data will align with federal efforts through the USGS 3D Hydrography Program (</w:t>
      </w:r>
      <w:r>
        <w:t xml:space="preserve">also </w:t>
      </w:r>
      <w:r w:rsidRPr="005F5A09">
        <w:t>see Goal</w:t>
      </w:r>
      <w:r w:rsidR="00572C9A">
        <w:t>s 6 and</w:t>
      </w:r>
      <w:r w:rsidRPr="005F5A09">
        <w:t xml:space="preserve"> 7).</w:t>
      </w:r>
    </w:p>
    <w:p w14:paraId="06288716" w14:textId="448BB9FC" w:rsidR="00DA52CE" w:rsidRPr="00DA52CE" w:rsidRDefault="002570F0" w:rsidP="005F5A09">
      <w:pPr>
        <w:pStyle w:val="Heading2"/>
        <w:numPr>
          <w:ilvl w:val="0"/>
          <w:numId w:val="7"/>
        </w:numPr>
      </w:pPr>
      <w:bookmarkStart w:id="9" w:name="_Toc236120921"/>
      <w:r w:rsidRPr="00DA52CE">
        <w:t xml:space="preserve">Develop a general </w:t>
      </w:r>
      <w:r w:rsidR="001970E3">
        <w:t xml:space="preserve">strategy for </w:t>
      </w:r>
      <w:r w:rsidRPr="00DA52CE">
        <w:t>statewide 3DHP data acquisition,</w:t>
      </w:r>
      <w:r w:rsidR="001C3557" w:rsidRPr="00DA52CE">
        <w:t xml:space="preserve"> including</w:t>
      </w:r>
      <w:r w:rsidRPr="00DA52CE">
        <w:t xml:space="preserve"> map</w:t>
      </w:r>
      <w:r w:rsidR="001C3557" w:rsidRPr="00DA52CE">
        <w:t>(s)</w:t>
      </w:r>
      <w:r w:rsidR="00BC7D28" w:rsidRPr="00DA52CE">
        <w:t xml:space="preserve"> of </w:t>
      </w:r>
      <w:r w:rsidR="004539E4" w:rsidRPr="00DA52CE">
        <w:t>collection areas</w:t>
      </w:r>
      <w:r w:rsidRPr="00DA52CE">
        <w:t>, timelines</w:t>
      </w:r>
      <w:r w:rsidR="001C3557" w:rsidRPr="00DA52CE">
        <w:t>, an</w:t>
      </w:r>
      <w:r w:rsidR="00BC7D28" w:rsidRPr="00DA52CE">
        <w:t>d cost estimates</w:t>
      </w:r>
      <w:bookmarkEnd w:id="9"/>
    </w:p>
    <w:p w14:paraId="2CEE8BDD" w14:textId="1D0AC9D4" w:rsidR="005F5A09" w:rsidRPr="005F5A09" w:rsidRDefault="00015D46" w:rsidP="0043219A">
      <w:pPr>
        <w:ind w:left="360"/>
      </w:pPr>
      <w:r>
        <w:t>I</w:t>
      </w:r>
      <w:r w:rsidR="0043219A">
        <w:t>dentify</w:t>
      </w:r>
      <w:r w:rsidR="005F5A09" w:rsidRPr="005F5A09">
        <w:t xml:space="preserve"> statewide priority areas for 3DHP data acquisition and compil</w:t>
      </w:r>
      <w:r w:rsidR="0043219A">
        <w:t>e</w:t>
      </w:r>
      <w:r w:rsidR="005F5A09" w:rsidRPr="005F5A09">
        <w:t xml:space="preserve"> existing lidar</w:t>
      </w:r>
      <w:r w:rsidR="0043219A">
        <w:t xml:space="preserve"> acquisition dates</w:t>
      </w:r>
      <w:r w:rsidR="005F5A09" w:rsidRPr="005F5A09">
        <w:t xml:space="preserve"> to determine gaps. </w:t>
      </w:r>
      <w:r>
        <w:t xml:space="preserve">Consider the following planning questions: </w:t>
      </w:r>
      <w:r w:rsidR="0043219A">
        <w:t>Wh</w:t>
      </w:r>
      <w:r w:rsidR="00216D91">
        <w:t>ich</w:t>
      </w:r>
      <w:r w:rsidR="0043219A">
        <w:t xml:space="preserve"> majo</w:t>
      </w:r>
      <w:r>
        <w:t>r watersheds should be</w:t>
      </w:r>
      <w:r w:rsidR="0043219A">
        <w:t xml:space="preserve"> completed first?</w:t>
      </w:r>
      <w:r w:rsidR="00216D91">
        <w:t xml:space="preserve">  </w:t>
      </w:r>
      <w:r w:rsidR="0043219A">
        <w:t xml:space="preserve">What areas are underway and logical to continue building momentum?  </w:t>
      </w:r>
      <w:r>
        <w:t xml:space="preserve">How are watersheds prioritized? How can phases </w:t>
      </w:r>
      <w:r w:rsidRPr="00015D46">
        <w:t>be arranged to align with funding, partner readiness, seasonal constraints, or technical dependencies</w:t>
      </w:r>
      <w:r>
        <w:t xml:space="preserve">? </w:t>
      </w:r>
      <w:r w:rsidR="005F5A09" w:rsidRPr="005F5A09">
        <w:t>Develop draft maps illustrating proposed collection areas and coordinate with federal, state, tribal, and local partners to confirm</w:t>
      </w:r>
      <w:r w:rsidR="0043219A">
        <w:t xml:space="preserve"> interest,</w:t>
      </w:r>
      <w:r w:rsidR="005F5A09" w:rsidRPr="005F5A09">
        <w:t xml:space="preserve"> feasibility</w:t>
      </w:r>
      <w:r w:rsidR="0043219A">
        <w:t>,</w:t>
      </w:r>
      <w:r w:rsidR="005F5A09" w:rsidRPr="005F5A09">
        <w:t xml:space="preserve"> and sequencing.</w:t>
      </w:r>
      <w:r>
        <w:t xml:space="preserve">  </w:t>
      </w:r>
      <w:r w:rsidR="005F5A09" w:rsidRPr="005F5A09">
        <w:t xml:space="preserve">Create a </w:t>
      </w:r>
      <w:r w:rsidR="007839E8" w:rsidRPr="005F5A09">
        <w:t>multi-year</w:t>
      </w:r>
      <w:r w:rsidR="005F5A09" w:rsidRPr="005F5A09">
        <w:t xml:space="preserve"> timeline that aligns with </w:t>
      </w:r>
      <w:r>
        <w:t xml:space="preserve">the </w:t>
      </w:r>
      <w:r w:rsidR="005F5A09" w:rsidRPr="005F5A09">
        <w:t xml:space="preserve">USGS 3DHP funding </w:t>
      </w:r>
      <w:r w:rsidR="005F5A09" w:rsidRPr="005F5A09">
        <w:lastRenderedPageBreak/>
        <w:t xml:space="preserve">cycle. Prepare cost estimates for each phase of acquisition, including potential </w:t>
      </w:r>
      <w:r w:rsidR="0043219A">
        <w:t>funding partners</w:t>
      </w:r>
      <w:r w:rsidR="005F5A09" w:rsidRPr="005F5A09">
        <w:t xml:space="preserve">. Present the strategy </w:t>
      </w:r>
      <w:r w:rsidR="0043219A">
        <w:t xml:space="preserve">and maps </w:t>
      </w:r>
      <w:r w:rsidR="005F5A09" w:rsidRPr="005F5A09">
        <w:t xml:space="preserve">to </w:t>
      </w:r>
      <w:r w:rsidR="005F5A09">
        <w:t>the working group</w:t>
      </w:r>
      <w:r>
        <w:t>,</w:t>
      </w:r>
      <w:r w:rsidR="005F5A09" w:rsidRPr="005F5A09">
        <w:t xml:space="preserve"> other stakeholder</w:t>
      </w:r>
      <w:r w:rsidR="007839E8">
        <w:t>s</w:t>
      </w:r>
      <w:r>
        <w:t>,</w:t>
      </w:r>
      <w:r w:rsidR="007839E8">
        <w:t xml:space="preserve"> and</w:t>
      </w:r>
      <w:r>
        <w:t xml:space="preserve"> technical experts (contractors) for</w:t>
      </w:r>
      <w:r w:rsidR="005F5A09" w:rsidRPr="005F5A09">
        <w:t xml:space="preserve"> feedback.</w:t>
      </w:r>
      <w:r w:rsidR="0043219A">
        <w:t xml:space="preserve">  Use the strategy to focus outreach about MGIA</w:t>
      </w:r>
      <w:r w:rsidR="007839E8">
        <w:t xml:space="preserve">, </w:t>
      </w:r>
      <w:r w:rsidR="0043219A">
        <w:t>USGS</w:t>
      </w:r>
      <w:r w:rsidR="007839E8">
        <w:t xml:space="preserve">, and other </w:t>
      </w:r>
      <w:r w:rsidR="0043219A">
        <w:t>fundi</w:t>
      </w:r>
      <w:r w:rsidR="00E55BDE">
        <w:t>ng</w:t>
      </w:r>
      <w:r w:rsidR="007839E8">
        <w:t xml:space="preserve"> opportunities.</w:t>
      </w:r>
    </w:p>
    <w:p w14:paraId="4D4C9B57" w14:textId="18D96B6D" w:rsidR="000617D9" w:rsidRDefault="000617D9" w:rsidP="000617D9">
      <w:pPr>
        <w:pStyle w:val="Heading2"/>
        <w:numPr>
          <w:ilvl w:val="0"/>
          <w:numId w:val="7"/>
        </w:numPr>
      </w:pPr>
      <w:bookmarkStart w:id="10" w:name="_Toc236120922"/>
      <w:r>
        <w:t>Ensure hydrography and elevation (lidar) planning, acquisition, and delivery are coordinated.  [This is a shared goal with the MSDI Hydrography Theme Plan].</w:t>
      </w:r>
      <w:bookmarkEnd w:id="10"/>
    </w:p>
    <w:p w14:paraId="41552BDF" w14:textId="41275098" w:rsidR="000617D9" w:rsidRDefault="000617D9" w:rsidP="000617D9">
      <w:pPr>
        <w:ind w:left="360"/>
      </w:pPr>
      <w:r>
        <w:t>Identify steps that can be taken to better align lidar acquisitions and hydrography data development.  Plan for hydrography data development to happen close to when new lidar acquisitions are completed so that the two datasets are consistent and in-sync (similar vintage).  Ensure lidar acquisitions comply with Elevation-Derived Hydrography (EDH) Specifications used by 3DHP for extracting hydrographic features.  Assemble a cross-functional team of elevation and hydrography stakeholders, such as continuing to hold joint hydrography and elevation working groups.  Set unified goals, objectives, and AOIs reflecting both elevation and hydrography priorities.  Identify funding strategies to secure and align resources. Continue to participate in the 3D Hydrography/Elevation Program For the Nation (3DHP and 3DEP FTN)</w:t>
      </w:r>
      <w:r w:rsidR="008011AD">
        <w:t xml:space="preserve"> NSGIC</w:t>
      </w:r>
      <w:r>
        <w:t xml:space="preserve"> community and monthly info</w:t>
      </w:r>
      <w:r w:rsidR="008011AD">
        <w:t>.</w:t>
      </w:r>
      <w:r>
        <w:t xml:space="preserve"> forums to share concerns and lessons learned.</w:t>
      </w:r>
      <w:r w:rsidR="00F74409">
        <w:t xml:space="preserve"> </w:t>
      </w:r>
    </w:p>
    <w:p w14:paraId="7E15AAA0" w14:textId="2CD1CF74" w:rsidR="00F74409" w:rsidRDefault="005A5A00" w:rsidP="000617D9">
      <w:pPr>
        <w:pStyle w:val="Heading2"/>
        <w:numPr>
          <w:ilvl w:val="0"/>
          <w:numId w:val="7"/>
        </w:numPr>
      </w:pPr>
      <w:bookmarkStart w:id="11" w:name="_Toc236120923"/>
      <w:r w:rsidRPr="00DA52CE">
        <w:t>Focus on business relevance</w:t>
      </w:r>
      <w:bookmarkEnd w:id="11"/>
    </w:p>
    <w:p w14:paraId="06DF022F" w14:textId="1C8962C6" w:rsidR="00DA52CE" w:rsidRDefault="000617D9" w:rsidP="00F74409">
      <w:pPr>
        <w:ind w:left="360"/>
      </w:pPr>
      <w:r>
        <w:t>Ensure</w:t>
      </w:r>
      <w:r w:rsidR="00AC4EB7">
        <w:t xml:space="preserve"> the future hydrography dataset</w:t>
      </w:r>
      <w:r w:rsidR="00F74409" w:rsidRPr="00F74409">
        <w:t xml:space="preserve"> meet</w:t>
      </w:r>
      <w:r>
        <w:t>s</w:t>
      </w:r>
      <w:r w:rsidR="00F74409" w:rsidRPr="00F74409">
        <w:t xml:space="preserve"> most Montana needs</w:t>
      </w:r>
      <w:r w:rsidR="00572C9A">
        <w:t>, such as</w:t>
      </w:r>
      <w:r w:rsidR="005A5A00" w:rsidRPr="00F74409">
        <w:t xml:space="preserve"> whole stream identifier, stream order, </w:t>
      </w:r>
      <w:r w:rsidR="00F74409">
        <w:t xml:space="preserve">more </w:t>
      </w:r>
      <w:r w:rsidR="005A5A00" w:rsidRPr="00F74409">
        <w:t>stable version, higher-resolution,</w:t>
      </w:r>
      <w:r w:rsidR="002111AB">
        <w:t xml:space="preserve"> detailed</w:t>
      </w:r>
      <w:r w:rsidR="005A5A00" w:rsidRPr="00F74409">
        <w:t xml:space="preserve"> canals and ditches, culvert</w:t>
      </w:r>
      <w:r w:rsidR="00EF4545">
        <w:t xml:space="preserve">s, flow </w:t>
      </w:r>
      <w:r>
        <w:t>permanence</w:t>
      </w:r>
      <w:r w:rsidR="00AC4EB7">
        <w:t>,</w:t>
      </w:r>
      <w:r w:rsidR="00340659">
        <w:t xml:space="preserve"> local names,</w:t>
      </w:r>
      <w:r w:rsidR="00AC4EB7">
        <w:t xml:space="preserve"> and suitable cartographic display at various scales from statewide to local</w:t>
      </w:r>
      <w:r w:rsidR="005A5A00" w:rsidRPr="00F74409">
        <w:t>.</w:t>
      </w:r>
      <w:r w:rsidR="002111AB">
        <w:t xml:space="preserve">  </w:t>
      </w:r>
      <w:r w:rsidR="005A5A00" w:rsidRPr="00F74409">
        <w:t xml:space="preserve">Review </w:t>
      </w:r>
      <w:r w:rsidR="003B21ED">
        <w:t xml:space="preserve">schema and </w:t>
      </w:r>
      <w:r w:rsidR="005A5A00" w:rsidRPr="00F74409">
        <w:t xml:space="preserve">crosswalk </w:t>
      </w:r>
      <w:r w:rsidR="003B21ED">
        <w:t>documentation for</w:t>
      </w:r>
      <w:r w:rsidR="005A5A00" w:rsidRPr="00F74409">
        <w:t xml:space="preserve"> NHD to 3DHP.</w:t>
      </w:r>
      <w:r w:rsidR="002111AB">
        <w:t xml:space="preserve">  </w:t>
      </w:r>
      <w:r w:rsidR="00540CD8" w:rsidRPr="00540CD8">
        <w:t xml:space="preserve">For atleast the next 5-8 years, </w:t>
      </w:r>
      <w:r w:rsidR="0058556F">
        <w:t>MSDI H</w:t>
      </w:r>
      <w:r w:rsidR="00540CD8" w:rsidRPr="00540CD8">
        <w:t>ydr</w:t>
      </w:r>
      <w:r w:rsidR="00540CD8">
        <w:t>ography</w:t>
      </w:r>
      <w:r w:rsidR="00540CD8" w:rsidRPr="00540CD8">
        <w:t xml:space="preserve"> will be a mix of NHD features and new 3DHP features.   What are the impacts of this transition period on users?</w:t>
      </w:r>
      <w:r w:rsidR="00540CD8">
        <w:t xml:space="preserve">  </w:t>
      </w:r>
      <w:r w:rsidR="00540CD8" w:rsidRPr="00540CD8">
        <w:t>Assess where 3DHP falls short for Montana’s specific needs and identify alternatives—including features or attributes that may be better managed by the State or partner organizations.</w:t>
      </w:r>
      <w:r w:rsidR="00102636">
        <w:t xml:space="preserve">  A long-term vision for MSDI Hydrography and the Montana State Library’s Water Information System is </w:t>
      </w:r>
      <w:r w:rsidR="0058556F">
        <w:t>the</w:t>
      </w:r>
      <w:r w:rsidR="00102636">
        <w:t xml:space="preserve"> concept of </w:t>
      </w:r>
      <w:r w:rsidR="00D16266">
        <w:t>“o</w:t>
      </w:r>
      <w:r w:rsidR="00102636">
        <w:t xml:space="preserve">ne </w:t>
      </w:r>
      <w:r w:rsidR="00D16266">
        <w:t>h</w:t>
      </w:r>
      <w:r w:rsidR="00102636">
        <w:t>ydrography</w:t>
      </w:r>
      <w:r w:rsidR="00D16266">
        <w:t>”</w:t>
      </w:r>
      <w:r w:rsidR="00102636">
        <w:t xml:space="preserve"> – a</w:t>
      </w:r>
      <w:r w:rsidR="00D16266">
        <w:t xml:space="preserve"> geospatial system that merges and standardizes disconnected water-related datasets.</w:t>
      </w:r>
      <w:r w:rsidR="003C14AC">
        <w:t xml:space="preserve">  Stay abreast </w:t>
      </w:r>
      <w:r w:rsidR="000B00A9">
        <w:t xml:space="preserve">of technical </w:t>
      </w:r>
      <w:r w:rsidR="00B87704">
        <w:t>workflows and tools</w:t>
      </w:r>
      <w:r w:rsidR="000B00A9">
        <w:t xml:space="preserve"> for linking (linear referencing) </w:t>
      </w:r>
      <w:r w:rsidR="0089681C">
        <w:t>water-related data to MSDI Hydrography.</w:t>
      </w:r>
    </w:p>
    <w:p w14:paraId="5B869410" w14:textId="59C6B5E5" w:rsidR="00DA52CE" w:rsidRPr="00DA52CE" w:rsidRDefault="003B21ED" w:rsidP="00E0654A">
      <w:pPr>
        <w:pStyle w:val="Heading2"/>
        <w:numPr>
          <w:ilvl w:val="0"/>
          <w:numId w:val="7"/>
        </w:numPr>
      </w:pPr>
      <w:bookmarkStart w:id="12" w:name="_Toc236120924"/>
      <w:r>
        <w:lastRenderedPageBreak/>
        <w:t>Provide</w:t>
      </w:r>
      <w:r w:rsidR="001C3557" w:rsidRPr="00DA52CE">
        <w:t xml:space="preserve"> </w:t>
      </w:r>
      <w:r>
        <w:t xml:space="preserve">webinar </w:t>
      </w:r>
      <w:r w:rsidR="001C3557" w:rsidRPr="00DA52CE">
        <w:t>training</w:t>
      </w:r>
      <w:r>
        <w:t xml:space="preserve"> and/or </w:t>
      </w:r>
      <w:r w:rsidR="001C3557" w:rsidRPr="00DA52CE">
        <w:t>workshops about 3DHP</w:t>
      </w:r>
      <w:r>
        <w:t>, with an emphasis on Montana.</w:t>
      </w:r>
      <w:bookmarkEnd w:id="12"/>
    </w:p>
    <w:p w14:paraId="1B108390" w14:textId="6393EF1F" w:rsidR="00640A54" w:rsidRPr="00640A54" w:rsidRDefault="003B21ED" w:rsidP="00640A54">
      <w:pPr>
        <w:pStyle w:val="Heading2"/>
        <w:ind w:left="360"/>
        <w:rPr>
          <w:rFonts w:asciiTheme="minorHAnsi" w:eastAsiaTheme="minorEastAsia" w:hAnsiTheme="minorHAnsi" w:cstheme="minorBidi"/>
          <w:color w:val="auto"/>
          <w:sz w:val="24"/>
          <w:szCs w:val="24"/>
        </w:rPr>
      </w:pPr>
      <w:bookmarkStart w:id="13" w:name="_Toc236120925"/>
      <w:r>
        <w:rPr>
          <w:rFonts w:asciiTheme="minorHAnsi" w:eastAsiaTheme="minorEastAsia" w:hAnsiTheme="minorHAnsi" w:cstheme="minorBidi"/>
          <w:color w:val="auto"/>
          <w:sz w:val="24"/>
          <w:szCs w:val="24"/>
        </w:rPr>
        <w:t>D</w:t>
      </w:r>
      <w:r w:rsidRPr="003B21ED">
        <w:rPr>
          <w:rFonts w:asciiTheme="minorHAnsi" w:eastAsiaTheme="minorEastAsia" w:hAnsiTheme="minorHAnsi" w:cstheme="minorBidi"/>
          <w:color w:val="auto"/>
          <w:sz w:val="24"/>
          <w:szCs w:val="24"/>
        </w:rPr>
        <w:t>evelop targeted webinar</w:t>
      </w:r>
      <w:r w:rsidR="00572C9A">
        <w:rPr>
          <w:rFonts w:asciiTheme="minorHAnsi" w:eastAsiaTheme="minorEastAsia" w:hAnsiTheme="minorHAnsi" w:cstheme="minorBidi"/>
          <w:color w:val="auto"/>
          <w:sz w:val="24"/>
          <w:szCs w:val="24"/>
        </w:rPr>
        <w:t>s</w:t>
      </w:r>
      <w:r w:rsidRPr="003B21ED">
        <w:rPr>
          <w:rFonts w:asciiTheme="minorHAnsi" w:eastAsiaTheme="minorEastAsia" w:hAnsiTheme="minorHAnsi" w:cstheme="minorBidi"/>
          <w:color w:val="auto"/>
          <w:sz w:val="24"/>
          <w:szCs w:val="24"/>
        </w:rPr>
        <w:t xml:space="preserve"> that demonstrate how 3DHP data supports Montana-specific mapping and</w:t>
      </w:r>
      <w:r w:rsidR="004539E4">
        <w:rPr>
          <w:rFonts w:asciiTheme="minorHAnsi" w:eastAsiaTheme="minorEastAsia" w:hAnsiTheme="minorHAnsi" w:cstheme="minorBidi"/>
          <w:color w:val="auto"/>
          <w:sz w:val="24"/>
          <w:szCs w:val="24"/>
        </w:rPr>
        <w:t xml:space="preserve"> water</w:t>
      </w:r>
      <w:r w:rsidRPr="003B21ED">
        <w:rPr>
          <w:rFonts w:asciiTheme="minorHAnsi" w:eastAsiaTheme="minorEastAsia" w:hAnsiTheme="minorHAnsi" w:cstheme="minorBidi"/>
          <w:color w:val="auto"/>
          <w:sz w:val="24"/>
          <w:szCs w:val="24"/>
        </w:rPr>
        <w:t xml:space="preserve"> planning needs.</w:t>
      </w:r>
      <w:r w:rsidR="004539E4">
        <w:rPr>
          <w:rFonts w:asciiTheme="minorHAnsi" w:eastAsiaTheme="minorEastAsia" w:hAnsiTheme="minorHAnsi" w:cstheme="minorBidi"/>
          <w:color w:val="auto"/>
          <w:sz w:val="24"/>
          <w:szCs w:val="24"/>
        </w:rPr>
        <w:t xml:space="preserve">  P</w:t>
      </w:r>
      <w:r w:rsidRPr="003B21ED">
        <w:rPr>
          <w:rFonts w:asciiTheme="minorHAnsi" w:eastAsiaTheme="minorEastAsia" w:hAnsiTheme="minorHAnsi" w:cstheme="minorBidi"/>
          <w:color w:val="auto"/>
          <w:sz w:val="24"/>
          <w:szCs w:val="24"/>
        </w:rPr>
        <w:t>romote these sessions through existing state and local networks</w:t>
      </w:r>
      <w:r w:rsidR="004539E4">
        <w:rPr>
          <w:rFonts w:asciiTheme="minorHAnsi" w:eastAsiaTheme="minorEastAsia" w:hAnsiTheme="minorHAnsi" w:cstheme="minorBidi"/>
          <w:color w:val="auto"/>
          <w:sz w:val="24"/>
          <w:szCs w:val="24"/>
        </w:rPr>
        <w:t>, such as the Hydrography Working Group and Montana Associate of Geographic Information Professionals annual conference,</w:t>
      </w:r>
      <w:r w:rsidRPr="003B21ED">
        <w:rPr>
          <w:rFonts w:asciiTheme="minorHAnsi" w:eastAsiaTheme="minorEastAsia" w:hAnsiTheme="minorHAnsi" w:cstheme="minorBidi"/>
          <w:color w:val="auto"/>
          <w:sz w:val="24"/>
          <w:szCs w:val="24"/>
        </w:rPr>
        <w:t xml:space="preserve"> to ensure broad participation from agencies and GIS professionals across the state</w:t>
      </w:r>
      <w:r>
        <w:rPr>
          <w:rFonts w:asciiTheme="minorHAnsi" w:eastAsiaTheme="minorEastAsia" w:hAnsiTheme="minorHAnsi" w:cstheme="minorBidi"/>
          <w:color w:val="auto"/>
          <w:sz w:val="24"/>
          <w:szCs w:val="24"/>
        </w:rPr>
        <w:t>.</w:t>
      </w:r>
      <w:bookmarkEnd w:id="13"/>
    </w:p>
    <w:p w14:paraId="33CC5386" w14:textId="56742A97" w:rsidR="00DA52CE" w:rsidRDefault="001C3557" w:rsidP="004539E4">
      <w:pPr>
        <w:pStyle w:val="Heading2"/>
        <w:numPr>
          <w:ilvl w:val="0"/>
          <w:numId w:val="7"/>
        </w:numPr>
        <w:spacing w:line="240" w:lineRule="auto"/>
      </w:pPr>
      <w:bookmarkStart w:id="14" w:name="_Toc236120926"/>
      <w:r w:rsidRPr="00DA52CE">
        <w:t>Let's get going</w:t>
      </w:r>
      <w:r w:rsidR="00E0654A">
        <w:t xml:space="preserve"> and</w:t>
      </w:r>
      <w:r w:rsidR="00AB5AB3">
        <w:t xml:space="preserve"> </w:t>
      </w:r>
      <w:r w:rsidR="00B155AE" w:rsidRPr="00DA52CE">
        <w:rPr>
          <w:rFonts w:ascii="Arial" w:hAnsi="Arial" w:cs="Arial"/>
        </w:rPr>
        <w:t>​</w:t>
      </w:r>
      <w:r w:rsidR="00E0654A">
        <w:t>a</w:t>
      </w:r>
      <w:r w:rsidRPr="00DA52CE">
        <w:t>chieve statewide 3DHP as soon as possible.</w:t>
      </w:r>
      <w:r w:rsidR="004539E4">
        <w:t xml:space="preserve">  </w:t>
      </w:r>
      <w:r w:rsidR="004539E4" w:rsidRPr="004539E4">
        <w:t>Focus on finding partners and funding for 3DHP data development.</w:t>
      </w:r>
      <w:bookmarkEnd w:id="14"/>
    </w:p>
    <w:p w14:paraId="4FE9E253" w14:textId="501F2EF9" w:rsidR="00E0654A" w:rsidRPr="00E0654A" w:rsidRDefault="006C1783" w:rsidP="00AB5AB3">
      <w:pPr>
        <w:ind w:left="360"/>
      </w:pPr>
      <w:r>
        <w:t xml:space="preserve">Adopt 3DHP as the new model standard for MSDI Hydrography.  </w:t>
      </w:r>
      <w:r w:rsidR="00AB5AB3">
        <w:t>Ac</w:t>
      </w:r>
      <w:r w:rsidR="00AB5AB3" w:rsidRPr="00AB5AB3">
        <w:t>celerate statewide 3DHP coverag</w:t>
      </w:r>
      <w:r w:rsidR="00AB5AB3">
        <w:t>e by focusing</w:t>
      </w:r>
      <w:r w:rsidR="00AB5AB3" w:rsidRPr="00AB5AB3">
        <w:t xml:space="preserve"> less on technical work—largely handled by USGS and their contractors—and instead concentrate on collaboration and coordination to build partnerships and secure diverse funding.</w:t>
      </w:r>
      <w:r w:rsidR="00AB5AB3">
        <w:t xml:space="preserve">  E</w:t>
      </w:r>
      <w:r w:rsidR="00AB5AB3" w:rsidRPr="00AB5AB3">
        <w:t>ngag</w:t>
      </w:r>
      <w:r w:rsidR="00AB5AB3">
        <w:t>e</w:t>
      </w:r>
      <w:r w:rsidR="00AB5AB3" w:rsidRPr="00AB5AB3">
        <w:t xml:space="preserve"> federal, state, tribal, and local stakeholders</w:t>
      </w:r>
      <w:r w:rsidR="00AB5AB3">
        <w:t xml:space="preserve"> to l</w:t>
      </w:r>
      <w:r w:rsidR="00AB5AB3" w:rsidRPr="00AB5AB3">
        <w:t>everage shared resources, broaden support, and position Montana to</w:t>
      </w:r>
      <w:r w:rsidR="00AB5AB3">
        <w:t xml:space="preserve"> advance hydrography data acquisition efforts</w:t>
      </w:r>
      <w:r w:rsidR="00AB5AB3" w:rsidRPr="00AB5AB3">
        <w:t>.</w:t>
      </w:r>
      <w:r w:rsidR="00AB5AB3">
        <w:t xml:space="preserve">  Aggressively pursue funding opportunities, such as applying annually to the USGS Data Collaboration Announcement for 3DHP.</w:t>
      </w:r>
    </w:p>
    <w:p w14:paraId="0AFEBC59" w14:textId="515F1035" w:rsidR="00DA52CE" w:rsidRDefault="001C3557" w:rsidP="00E0654A">
      <w:pPr>
        <w:pStyle w:val="Heading2"/>
        <w:numPr>
          <w:ilvl w:val="0"/>
          <w:numId w:val="7"/>
        </w:numPr>
      </w:pPr>
      <w:bookmarkStart w:id="15" w:name="_Toc236120927"/>
      <w:r w:rsidRPr="00DA52CE">
        <w:t>Update</w:t>
      </w:r>
      <w:r w:rsidR="00E0654A">
        <w:t xml:space="preserve"> (or advocate for)</w:t>
      </w:r>
      <w:r w:rsidRPr="00DA52CE">
        <w:t xml:space="preserve"> </w:t>
      </w:r>
      <w:r w:rsidR="004779D7">
        <w:t>w</w:t>
      </w:r>
      <w:r w:rsidRPr="00DA52CE">
        <w:t xml:space="preserve">atershed boundaries </w:t>
      </w:r>
      <w:r w:rsidR="008D0337">
        <w:t xml:space="preserve">that are </w:t>
      </w:r>
      <w:r w:rsidRPr="00DA52CE">
        <w:t>based on lidar-derived elevation.</w:t>
      </w:r>
      <w:bookmarkEnd w:id="15"/>
    </w:p>
    <w:p w14:paraId="0A67BE9F" w14:textId="37E15F3F" w:rsidR="008D0337" w:rsidRPr="008D0337" w:rsidRDefault="008D0337" w:rsidP="008D0337">
      <w:pPr>
        <w:ind w:left="360"/>
      </w:pPr>
      <w:r w:rsidRPr="008D0337">
        <w:t>Montana</w:t>
      </w:r>
      <w:r w:rsidR="007F1E14">
        <w:t xml:space="preserve"> (and the nation) currently</w:t>
      </w:r>
      <w:r w:rsidRPr="008D0337">
        <w:t xml:space="preserve"> lacks a plan for updating watershed boundaries, especially compared to the more defined path for hydrograph</w:t>
      </w:r>
      <w:r w:rsidR="007F1E14">
        <w:t>y</w:t>
      </w:r>
      <w:r>
        <w:t>.  Watershed boundary and hydrography updates should</w:t>
      </w:r>
      <w:r w:rsidR="007F1E14">
        <w:t xml:space="preserve"> </w:t>
      </w:r>
      <w:r w:rsidR="002111AB">
        <w:t>progress</w:t>
      </w:r>
      <w:r w:rsidR="007F1E14">
        <w:t xml:space="preserve"> in parallel</w:t>
      </w:r>
      <w:r>
        <w:t xml:space="preserve">, </w:t>
      </w:r>
      <w:r w:rsidR="00963ED9">
        <w:t xml:space="preserve">each </w:t>
      </w:r>
      <w:r>
        <w:t>taking full advantage of high-resolution, high-detail elevation data derived from lidar</w:t>
      </w:r>
      <w:r w:rsidRPr="008D0337">
        <w:t xml:space="preserve">. The Montana State Library should </w:t>
      </w:r>
      <w:r w:rsidR="007F1E14" w:rsidRPr="008D0337">
        <w:t>advocate</w:t>
      </w:r>
      <w:r w:rsidRPr="008D0337">
        <w:t xml:space="preserve"> </w:t>
      </w:r>
      <w:r w:rsidR="007F1E14">
        <w:t>for modern, elevation-based watershed delineations</w:t>
      </w:r>
      <w:r w:rsidRPr="008D0337">
        <w:t>, ensuring consistency and alignment</w:t>
      </w:r>
      <w:r w:rsidR="007F1E14">
        <w:t xml:space="preserve"> </w:t>
      </w:r>
      <w:r w:rsidR="00963ED9">
        <w:t xml:space="preserve">across the </w:t>
      </w:r>
      <w:r w:rsidR="007F1E14">
        <w:t>broader</w:t>
      </w:r>
      <w:r w:rsidR="00963ED9">
        <w:t xml:space="preserve"> MSDI</w:t>
      </w:r>
      <w:r w:rsidR="007F1E14">
        <w:t xml:space="preserve"> hydrography theme.</w:t>
      </w:r>
    </w:p>
    <w:p w14:paraId="1C3AA012" w14:textId="2D0D57EA" w:rsidR="00DA52CE" w:rsidRDefault="00963ED9" w:rsidP="00E0654A">
      <w:pPr>
        <w:pStyle w:val="Heading2"/>
        <w:numPr>
          <w:ilvl w:val="0"/>
          <w:numId w:val="7"/>
        </w:numPr>
      </w:pPr>
      <w:bookmarkStart w:id="16" w:name="_Toc236120928"/>
      <w:r>
        <w:t xml:space="preserve">Make </w:t>
      </w:r>
      <w:r w:rsidR="001C3557" w:rsidRPr="00DA52CE">
        <w:t xml:space="preserve">derivatives of the </w:t>
      </w:r>
      <w:r w:rsidR="00DA52CE" w:rsidRPr="00DA52CE">
        <w:t>elevation-derived hydrography</w:t>
      </w:r>
      <w:r w:rsidR="001C3557" w:rsidRPr="00DA52CE">
        <w:t xml:space="preserve"> process</w:t>
      </w:r>
      <w:r>
        <w:t xml:space="preserve">, such as </w:t>
      </w:r>
      <w:r w:rsidR="0058556F">
        <w:t xml:space="preserve">culverts, </w:t>
      </w:r>
      <w:r>
        <w:t>flow direction</w:t>
      </w:r>
      <w:r w:rsidR="0058556F">
        <w:t>,</w:t>
      </w:r>
      <w:r>
        <w:t xml:space="preserve"> and flow accumulation,</w:t>
      </w:r>
      <w:r w:rsidR="001C3557" w:rsidRPr="00DA52CE">
        <w:t xml:space="preserve"> available for additional purposes.</w:t>
      </w:r>
      <w:bookmarkEnd w:id="16"/>
    </w:p>
    <w:p w14:paraId="5F2A7249" w14:textId="10F7911E" w:rsidR="00E0654A" w:rsidRPr="00E0654A" w:rsidRDefault="00963ED9" w:rsidP="00963ED9">
      <w:pPr>
        <w:ind w:left="360"/>
      </w:pPr>
      <w:r>
        <w:t>Identify derivatives</w:t>
      </w:r>
      <w:r w:rsidR="0058556F">
        <w:t xml:space="preserve"> and byproducts</w:t>
      </w:r>
      <w:r>
        <w:t xml:space="preserve"> of the elevation derived hydrography process that may </w:t>
      </w:r>
      <w:r w:rsidR="00C67C69">
        <w:t>benefit multiple applications</w:t>
      </w:r>
      <w:r w:rsidR="000A3194">
        <w:t xml:space="preserve"> and use</w:t>
      </w:r>
      <w:r>
        <w:t xml:space="preserve">.  Prioritize products </w:t>
      </w:r>
      <w:r w:rsidR="000A3194">
        <w:t xml:space="preserve">for distribution </w:t>
      </w:r>
      <w:r>
        <w:t xml:space="preserve">that are </w:t>
      </w:r>
      <w:r w:rsidR="00D122BF">
        <w:t>valuable</w:t>
      </w:r>
      <w:r>
        <w:t xml:space="preserve"> from a statewide perspective</w:t>
      </w:r>
      <w:r w:rsidR="00202CF7">
        <w:t xml:space="preserve"> to</w:t>
      </w:r>
      <w:r w:rsidR="00C67C69">
        <w:t xml:space="preserve"> reduc</w:t>
      </w:r>
      <w:r w:rsidR="00202CF7">
        <w:t>e</w:t>
      </w:r>
      <w:r w:rsidR="00C67C69">
        <w:t xml:space="preserve"> duplication of effort (saving time and money) and</w:t>
      </w:r>
      <w:r w:rsidR="00D122BF">
        <w:t xml:space="preserve"> ensur</w:t>
      </w:r>
      <w:r w:rsidR="00202CF7">
        <w:t>e</w:t>
      </w:r>
      <w:r w:rsidR="00D122BF">
        <w:t xml:space="preserve"> </w:t>
      </w:r>
      <w:r w:rsidR="00C67C69">
        <w:t>consistency</w:t>
      </w:r>
      <w:r w:rsidR="00D122BF">
        <w:t xml:space="preserve"> in source data used.</w:t>
      </w:r>
      <w:r w:rsidR="000A3194">
        <w:t xml:space="preserve">  Work with the USGS and their contractors to ensure deliverables meet Montana’s needs, which may require “buy up” beyond standard deliverables.</w:t>
      </w:r>
    </w:p>
    <w:p w14:paraId="3085E6AF" w14:textId="650B9EDD" w:rsidR="001C3557" w:rsidRDefault="00100C21" w:rsidP="00E0654A">
      <w:pPr>
        <w:pStyle w:val="Heading2"/>
        <w:numPr>
          <w:ilvl w:val="0"/>
          <w:numId w:val="7"/>
        </w:numPr>
      </w:pPr>
      <w:bookmarkStart w:id="17" w:name="_Toc236120929"/>
      <w:r>
        <w:lastRenderedPageBreak/>
        <w:t xml:space="preserve">Document </w:t>
      </w:r>
      <w:r w:rsidR="001C3557" w:rsidRPr="00DA52CE">
        <w:t xml:space="preserve">how 3DHP and </w:t>
      </w:r>
      <w:r w:rsidR="00572C9A">
        <w:t xml:space="preserve">the </w:t>
      </w:r>
      <w:r w:rsidR="001C3557" w:rsidRPr="00DA52CE">
        <w:t>N</w:t>
      </w:r>
      <w:r w:rsidR="00BC7D28" w:rsidRPr="00DA52CE">
        <w:t>ational Wetland Inventory</w:t>
      </w:r>
      <w:r w:rsidR="001C3557" w:rsidRPr="00DA52CE">
        <w:t xml:space="preserve"> </w:t>
      </w:r>
      <w:r w:rsidR="000A3194">
        <w:t>complement</w:t>
      </w:r>
      <w:r w:rsidR="00963ED9">
        <w:t xml:space="preserve"> one another</w:t>
      </w:r>
      <w:r w:rsidR="001C3557" w:rsidRPr="00DA52CE">
        <w:t>.</w:t>
      </w:r>
      <w:bookmarkEnd w:id="17"/>
    </w:p>
    <w:p w14:paraId="5E015F95" w14:textId="3D5764FF" w:rsidR="00100C21" w:rsidRDefault="00743D42" w:rsidP="00743D42">
      <w:pPr>
        <w:pStyle w:val="Heading2"/>
        <w:ind w:left="360"/>
        <w:rPr>
          <w:sz w:val="28"/>
          <w:szCs w:val="28"/>
        </w:rPr>
      </w:pPr>
      <w:bookmarkStart w:id="18" w:name="_Toc236120930"/>
      <w:r w:rsidRPr="00743D42">
        <w:rPr>
          <w:rFonts w:asciiTheme="minorHAnsi" w:eastAsiaTheme="minorEastAsia" w:hAnsiTheme="minorHAnsi" w:cstheme="minorBidi"/>
          <w:color w:val="auto"/>
          <w:sz w:val="24"/>
          <w:szCs w:val="24"/>
        </w:rPr>
        <w:t>3DHP and NWI provide complementary elevation</w:t>
      </w:r>
      <w:r w:rsidRPr="00743D42">
        <w:rPr>
          <w:rFonts w:ascii="Cambria Math" w:eastAsiaTheme="minorEastAsia" w:hAnsi="Cambria Math" w:cs="Cambria Math"/>
          <w:color w:val="auto"/>
          <w:sz w:val="24"/>
          <w:szCs w:val="24"/>
        </w:rPr>
        <w:t>‑</w:t>
      </w:r>
      <w:r w:rsidRPr="00743D42">
        <w:rPr>
          <w:rFonts w:asciiTheme="minorHAnsi" w:eastAsiaTheme="minorEastAsia" w:hAnsiTheme="minorHAnsi" w:cstheme="minorBidi"/>
          <w:color w:val="auto"/>
          <w:sz w:val="24"/>
          <w:szCs w:val="24"/>
        </w:rPr>
        <w:t xml:space="preserve">aligned hydrography and authoritative wetland classification. Streamlined workflows are needed to reduce </w:t>
      </w:r>
      <w:r>
        <w:rPr>
          <w:rFonts w:asciiTheme="minorHAnsi" w:eastAsiaTheme="minorEastAsia" w:hAnsiTheme="minorHAnsi" w:cstheme="minorBidi"/>
          <w:color w:val="auto"/>
          <w:sz w:val="24"/>
          <w:szCs w:val="24"/>
        </w:rPr>
        <w:t xml:space="preserve">mapping </w:t>
      </w:r>
      <w:r w:rsidRPr="00743D42">
        <w:rPr>
          <w:rFonts w:asciiTheme="minorHAnsi" w:eastAsiaTheme="minorEastAsia" w:hAnsiTheme="minorHAnsi" w:cstheme="minorBidi"/>
          <w:color w:val="auto"/>
          <w:sz w:val="24"/>
          <w:szCs w:val="24"/>
        </w:rPr>
        <w:t>duplication and improve geometric consistency between datasets. Better coordinated specifications and funding could strengthen alignment across future updates</w:t>
      </w:r>
      <w:r>
        <w:rPr>
          <w:rFonts w:asciiTheme="minorHAnsi" w:eastAsiaTheme="minorEastAsia" w:hAnsiTheme="minorHAnsi" w:cstheme="minorBidi"/>
          <w:color w:val="auto"/>
          <w:sz w:val="24"/>
          <w:szCs w:val="24"/>
        </w:rPr>
        <w:t>.  Evaluate</w:t>
      </w:r>
      <w:r w:rsidRPr="00743D42">
        <w:rPr>
          <w:rFonts w:asciiTheme="minorHAnsi" w:eastAsiaTheme="minorEastAsia" w:hAnsiTheme="minorHAnsi" w:cstheme="minorBidi"/>
          <w:color w:val="auto"/>
          <w:sz w:val="24"/>
          <w:szCs w:val="24"/>
        </w:rPr>
        <w:t xml:space="preserve"> potential </w:t>
      </w:r>
      <w:r>
        <w:rPr>
          <w:rFonts w:asciiTheme="minorHAnsi" w:eastAsiaTheme="minorEastAsia" w:hAnsiTheme="minorHAnsi" w:cstheme="minorBidi"/>
          <w:color w:val="auto"/>
          <w:sz w:val="24"/>
          <w:szCs w:val="24"/>
        </w:rPr>
        <w:t>advantages (and disadvantages)</w:t>
      </w:r>
      <w:r w:rsidRPr="00743D42">
        <w:rPr>
          <w:rFonts w:asciiTheme="minorHAnsi" w:eastAsiaTheme="minorEastAsia" w:hAnsiTheme="minorHAnsi" w:cstheme="minorBidi"/>
          <w:color w:val="auto"/>
          <w:sz w:val="24"/>
          <w:szCs w:val="24"/>
        </w:rPr>
        <w:t xml:space="preserve"> in unifying MSDI Hydrography and MSDI Wetland</w:t>
      </w:r>
      <w:r w:rsidR="00211D2A">
        <w:rPr>
          <w:rFonts w:asciiTheme="minorHAnsi" w:eastAsiaTheme="minorEastAsia" w:hAnsiTheme="minorHAnsi" w:cstheme="minorBidi"/>
          <w:color w:val="auto"/>
          <w:sz w:val="24"/>
          <w:szCs w:val="24"/>
        </w:rPr>
        <w:t xml:space="preserve"> Riparian</w:t>
      </w:r>
      <w:r w:rsidRPr="00743D42">
        <w:rPr>
          <w:rFonts w:asciiTheme="minorHAnsi" w:eastAsiaTheme="minorEastAsia" w:hAnsiTheme="minorHAnsi" w:cstheme="minorBidi"/>
          <w:color w:val="auto"/>
          <w:sz w:val="24"/>
          <w:szCs w:val="24"/>
        </w:rPr>
        <w:t xml:space="preserve"> under a single</w:t>
      </w:r>
      <w:r>
        <w:rPr>
          <w:rFonts w:asciiTheme="minorHAnsi" w:eastAsiaTheme="minorEastAsia" w:hAnsiTheme="minorHAnsi" w:cstheme="minorBidi"/>
          <w:color w:val="auto"/>
          <w:sz w:val="24"/>
          <w:szCs w:val="24"/>
        </w:rPr>
        <w:t>, comprehensive</w:t>
      </w:r>
      <w:r w:rsidRPr="00743D42">
        <w:rPr>
          <w:rFonts w:asciiTheme="minorHAnsi" w:eastAsiaTheme="minorEastAsia" w:hAnsiTheme="minorHAnsi" w:cstheme="minorBidi"/>
          <w:color w:val="auto"/>
          <w:sz w:val="24"/>
          <w:szCs w:val="24"/>
        </w:rPr>
        <w:t xml:space="preserve"> surface</w:t>
      </w:r>
      <w:r w:rsidRPr="00743D42">
        <w:rPr>
          <w:rFonts w:ascii="Cambria Math" w:eastAsiaTheme="minorEastAsia" w:hAnsi="Cambria Math" w:cs="Cambria Math"/>
          <w:color w:val="auto"/>
          <w:sz w:val="24"/>
          <w:szCs w:val="24"/>
        </w:rPr>
        <w:t>‑</w:t>
      </w:r>
      <w:r w:rsidRPr="00743D42">
        <w:rPr>
          <w:rFonts w:asciiTheme="minorHAnsi" w:eastAsiaTheme="minorEastAsia" w:hAnsiTheme="minorHAnsi" w:cstheme="minorBidi"/>
          <w:color w:val="auto"/>
          <w:sz w:val="24"/>
          <w:szCs w:val="24"/>
        </w:rPr>
        <w:t>water mapping framework.</w:t>
      </w:r>
      <w:bookmarkEnd w:id="18"/>
    </w:p>
    <w:p w14:paraId="27B75D6E" w14:textId="77777777" w:rsidR="00743D42" w:rsidRDefault="00743D42" w:rsidP="006A7353">
      <w:pPr>
        <w:pStyle w:val="Heading2"/>
        <w:rPr>
          <w:sz w:val="28"/>
          <w:szCs w:val="28"/>
        </w:rPr>
      </w:pPr>
    </w:p>
    <w:p w14:paraId="5BC61705" w14:textId="38D03CC0" w:rsidR="006A7353" w:rsidRPr="006C49A3" w:rsidRDefault="006A7353" w:rsidP="006A7353">
      <w:pPr>
        <w:pStyle w:val="Heading2"/>
        <w:rPr>
          <w:sz w:val="28"/>
          <w:szCs w:val="28"/>
        </w:rPr>
      </w:pPr>
      <w:bookmarkStart w:id="19" w:name="_Toc236120931"/>
      <w:r w:rsidRPr="1932BDEA">
        <w:rPr>
          <w:sz w:val="28"/>
          <w:szCs w:val="28"/>
        </w:rPr>
        <w:t>Data Quality Measures</w:t>
      </w:r>
      <w:bookmarkEnd w:id="19"/>
    </w:p>
    <w:p w14:paraId="792566BD" w14:textId="33C28EA8" w:rsidR="006A7353" w:rsidRPr="006A7353" w:rsidRDefault="005B13E8" w:rsidP="006A7353">
      <w:r>
        <w:t xml:space="preserve">The data quality of MSDI Hydrography and watershed boundaries was assessed.  </w:t>
      </w:r>
      <w:r w:rsidR="00A55C48">
        <w:t xml:space="preserve">Data quality is a component of the value of data. </w:t>
      </w:r>
      <w:r w:rsidR="00B35782">
        <w:t xml:space="preserve"> Because data quality directly affects usefulness, improving the quality improves the value of the data. </w:t>
      </w:r>
    </w:p>
    <w:p w14:paraId="0812A2FD" w14:textId="33269D00" w:rsidR="005718F4" w:rsidRDefault="3E60AAF6" w:rsidP="00065443">
      <w:pPr>
        <w:pStyle w:val="Heading3"/>
        <w:rPr>
          <w:rFonts w:eastAsia="Aptos"/>
        </w:rPr>
      </w:pPr>
      <w:bookmarkStart w:id="20" w:name="_Toc236120932"/>
      <w:r w:rsidRPr="004920C7">
        <w:rPr>
          <w:rFonts w:eastAsia="Aptos"/>
        </w:rPr>
        <w:t xml:space="preserve">Spatial Accuracy </w:t>
      </w:r>
      <w:r w:rsidR="00F455E9">
        <w:rPr>
          <w:rFonts w:eastAsia="Aptos"/>
        </w:rPr>
        <w:t>and</w:t>
      </w:r>
      <w:r w:rsidRPr="004920C7">
        <w:rPr>
          <w:rFonts w:eastAsia="Aptos"/>
        </w:rPr>
        <w:t xml:space="preserve"> Precision</w:t>
      </w:r>
      <w:bookmarkEnd w:id="20"/>
    </w:p>
    <w:p w14:paraId="5792481B" w14:textId="3B2F0707" w:rsidR="005248D2" w:rsidRDefault="00B52233" w:rsidP="005248D2">
      <w:r>
        <w:t xml:space="preserve">Precision refers to how data values are stored and expressed. Spatial Accuracy </w:t>
      </w:r>
      <w:r w:rsidR="00371ED9">
        <w:t>describes</w:t>
      </w:r>
      <w:r w:rsidR="00F413EA">
        <w:t xml:space="preserve"> if data values correctly represent the </w:t>
      </w:r>
      <w:r w:rsidR="006945FA">
        <w:t>observed phenomenon which is subject to usage needs and measurement technologies.</w:t>
      </w:r>
    </w:p>
    <w:p w14:paraId="5813425F" w14:textId="55757C74" w:rsidR="005832BD" w:rsidRDefault="005832BD" w:rsidP="005248D2">
      <w:r w:rsidRPr="005832BD">
        <w:t xml:space="preserve">At 1:24,000 scale, positional accuracy </w:t>
      </w:r>
      <w:r>
        <w:t xml:space="preserve">of the current hydrography dataset (NHD) </w:t>
      </w:r>
      <w:r w:rsidRPr="005832BD">
        <w:t xml:space="preserve">is estimated to be within 40 feet of true ground position for 90% of features (National Map Accuracy </w:t>
      </w:r>
      <w:r>
        <w:t>S</w:t>
      </w:r>
      <w:r w:rsidRPr="005832BD">
        <w:t>tandard), at the time of mapping.  However, water features change over time, and flowlines can quickly become misaligned.   Spatial accuracy</w:t>
      </w:r>
      <w:r>
        <w:t xml:space="preserve"> </w:t>
      </w:r>
      <w:r w:rsidRPr="005832BD">
        <w:t>varies across the state</w:t>
      </w:r>
      <w:r>
        <w:t>.</w:t>
      </w:r>
    </w:p>
    <w:p w14:paraId="04890509" w14:textId="30C9FF04" w:rsidR="00640A54" w:rsidRDefault="00640A54" w:rsidP="005248D2">
      <w:r w:rsidRPr="00640A54">
        <w:t xml:space="preserve">Compared to </w:t>
      </w:r>
      <w:r>
        <w:t>the current h</w:t>
      </w:r>
      <w:r w:rsidRPr="00640A54">
        <w:t>ydro</w:t>
      </w:r>
      <w:r>
        <w:t>graphy dataset</w:t>
      </w:r>
      <w:r w:rsidRPr="00640A54">
        <w:t xml:space="preserve">, </w:t>
      </w:r>
      <w:r w:rsidR="009800DF">
        <w:t>future elevation-derived hydrography</w:t>
      </w:r>
      <w:r w:rsidRPr="00640A54">
        <w:t xml:space="preserve"> is expected to</w:t>
      </w:r>
      <w:r>
        <w:t xml:space="preserve"> </w:t>
      </w:r>
      <w:r w:rsidR="009800DF">
        <w:t xml:space="preserve">have </w:t>
      </w:r>
      <w:r w:rsidR="009800DF" w:rsidRPr="00640A54">
        <w:t>improved</w:t>
      </w:r>
      <w:r w:rsidRPr="00640A54">
        <w:t xml:space="preserve"> positional accuracy.  While horizontal accuracy is not explicitly stated</w:t>
      </w:r>
      <w:r w:rsidR="003C1342">
        <w:t xml:space="preserve"> for elevation-derived hydrography</w:t>
      </w:r>
      <w:r w:rsidRPr="00640A54">
        <w:t xml:space="preserve">, features will be derived from best source lidar which has a horizonal accuracy </w:t>
      </w:r>
      <w:r w:rsidR="00980BEF">
        <w:t>less than 1 meter (better than NAIP imagery)</w:t>
      </w:r>
      <w:r w:rsidRPr="00640A54">
        <w:t xml:space="preserve"> and vertical accuracy averaging </w:t>
      </w:r>
      <w:r w:rsidR="00980BEF">
        <w:t>less than 0.30 meters (~</w:t>
      </w:r>
      <w:r w:rsidRPr="00640A54">
        <w:t>4-8 inches</w:t>
      </w:r>
      <w:r w:rsidR="00980BEF">
        <w:t>)</w:t>
      </w:r>
      <w:r w:rsidRPr="00640A54">
        <w:t xml:space="preserve">.  Elevations will be assigned to flowlines and waterbodies and will be accurate to within </w:t>
      </w:r>
      <w:r w:rsidR="00980BEF">
        <w:t>one</w:t>
      </w:r>
      <w:r w:rsidRPr="00640A54">
        <w:t xml:space="preserve"> foot.</w:t>
      </w:r>
    </w:p>
    <w:p w14:paraId="30EB21A5" w14:textId="50E1F74E" w:rsidR="005832BD" w:rsidRDefault="005832BD" w:rsidP="005248D2">
      <w:r>
        <w:t>Goal 6 is focused on improving the spatial accuracy of the hydrography dataset</w:t>
      </w:r>
      <w:r w:rsidR="00980BEF">
        <w:t xml:space="preserve"> by adopting elevation-derived hydrography through the USGS 3DHP as the new standard.</w:t>
      </w:r>
    </w:p>
    <w:p w14:paraId="3D3BEB63" w14:textId="162D7D60" w:rsidR="005718F4" w:rsidRDefault="3E60AAF6" w:rsidP="00065443">
      <w:pPr>
        <w:pStyle w:val="Heading3"/>
        <w:rPr>
          <w:rFonts w:eastAsia="Aptos"/>
        </w:rPr>
      </w:pPr>
      <w:bookmarkStart w:id="21" w:name="_Toc236120933"/>
      <w:r w:rsidRPr="004920C7">
        <w:rPr>
          <w:rFonts w:eastAsia="Aptos"/>
        </w:rPr>
        <w:t>Consistency</w:t>
      </w:r>
      <w:bookmarkEnd w:id="21"/>
      <w:r w:rsidR="006945FA">
        <w:rPr>
          <w:rFonts w:eastAsia="Aptos"/>
        </w:rPr>
        <w:t xml:space="preserve"> </w:t>
      </w:r>
    </w:p>
    <w:p w14:paraId="2FA006A6" w14:textId="4E78EDD5" w:rsidR="006D0FFC" w:rsidRDefault="006D0FFC" w:rsidP="006D0FFC">
      <w:r>
        <w:t xml:space="preserve">Consistency highlights the similarities and differences between data </w:t>
      </w:r>
      <w:r w:rsidR="006E4114">
        <w:t>that are stored in multiple datasets or databases.</w:t>
      </w:r>
    </w:p>
    <w:p w14:paraId="57BA1E03" w14:textId="691A9F56" w:rsidR="005832BD" w:rsidRDefault="005832BD" w:rsidP="006D0FFC">
      <w:r w:rsidRPr="005832BD">
        <w:t xml:space="preserve">The </w:t>
      </w:r>
      <w:r>
        <w:t>current hydrography dataset i</w:t>
      </w:r>
      <w:r w:rsidRPr="005832BD">
        <w:t>s inconsistent statewide</w:t>
      </w:r>
      <w:r w:rsidR="007169FD">
        <w:t>—</w:t>
      </w:r>
      <w:r w:rsidRPr="005832BD">
        <w:t>resolutio</w:t>
      </w:r>
      <w:r w:rsidR="007169FD">
        <w:t>n, density, and vintage vary</w:t>
      </w:r>
      <w:r w:rsidRPr="005832BD">
        <w:t>.</w:t>
      </w:r>
      <w:r w:rsidR="007169FD">
        <w:t xml:space="preserve">  </w:t>
      </w:r>
      <w:r>
        <w:t>S</w:t>
      </w:r>
      <w:r w:rsidRPr="005832BD">
        <w:t xml:space="preserve">ome features </w:t>
      </w:r>
      <w:r>
        <w:t>were</w:t>
      </w:r>
      <w:r w:rsidRPr="005832BD">
        <w:t xml:space="preserve"> digitized using recent imagery, while other features </w:t>
      </w:r>
      <w:r w:rsidRPr="005832BD">
        <w:lastRenderedPageBreak/>
        <w:t>remain largely untouched since the original paper topographic map (~1970</w:t>
      </w:r>
      <w:r w:rsidR="007169FD">
        <w:t>s -1990s</w:t>
      </w:r>
      <w:r w:rsidRPr="005832BD">
        <w:t>) to digital transfer.</w:t>
      </w:r>
    </w:p>
    <w:p w14:paraId="59283D7E" w14:textId="4F4B364D" w:rsidR="005832BD" w:rsidRDefault="005832BD" w:rsidP="006D0FFC">
      <w:r>
        <w:t>The future hydrography dataset</w:t>
      </w:r>
      <w:r w:rsidR="007169FD">
        <w:t xml:space="preserve"> </w:t>
      </w:r>
      <w:r>
        <w:t>will s</w:t>
      </w:r>
      <w:r w:rsidRPr="005832BD">
        <w:t>hift from heads-up digitizing</w:t>
      </w:r>
      <w:r w:rsidR="007169FD">
        <w:t xml:space="preserve"> from </w:t>
      </w:r>
      <w:r w:rsidRPr="005832BD">
        <w:t xml:space="preserve">aerial imagery to geoprocessing </w:t>
      </w:r>
      <w:r>
        <w:t>using</w:t>
      </w:r>
      <w:r w:rsidRPr="005832BD">
        <w:t xml:space="preserve"> high-quality</w:t>
      </w:r>
      <w:r w:rsidR="007169FD">
        <w:t>, lidar-derived</w:t>
      </w:r>
      <w:r w:rsidRPr="005832BD">
        <w:t xml:space="preserve"> </w:t>
      </w:r>
      <w:r w:rsidR="007169FD">
        <w:t xml:space="preserve">digital </w:t>
      </w:r>
      <w:r w:rsidRPr="005832BD">
        <w:t xml:space="preserve">elevation models to map surface water flow.  </w:t>
      </w:r>
      <w:r w:rsidR="007169FD">
        <w:t>All features statewide</w:t>
      </w:r>
      <w:r w:rsidRPr="005832BD">
        <w:t xml:space="preserve"> will be derived at the same</w:t>
      </w:r>
      <w:r w:rsidR="007169FD">
        <w:t xml:space="preserve"> </w:t>
      </w:r>
      <w:r w:rsidRPr="005832BD">
        <w:t xml:space="preserve">scale </w:t>
      </w:r>
      <w:r w:rsidR="007169FD">
        <w:t>following</w:t>
      </w:r>
      <w:r w:rsidRPr="005832BD">
        <w:t xml:space="preserve"> USGS 3DHP </w:t>
      </w:r>
      <w:r w:rsidR="007169FD">
        <w:t>S</w:t>
      </w:r>
      <w:r w:rsidRPr="005832BD">
        <w:t>pecifications; thereby, greatly increasing statewide consistency compared to current practices.</w:t>
      </w:r>
    </w:p>
    <w:p w14:paraId="1DE9B1BF" w14:textId="0EFB1EAB" w:rsidR="005832BD" w:rsidRDefault="005832BD" w:rsidP="005832BD">
      <w:r>
        <w:t>Goal</w:t>
      </w:r>
      <w:r w:rsidR="008D51F8">
        <w:t>s</w:t>
      </w:r>
      <w:r>
        <w:t xml:space="preserve"> 6</w:t>
      </w:r>
      <w:r w:rsidR="008D51F8">
        <w:t xml:space="preserve"> and 7</w:t>
      </w:r>
      <w:r>
        <w:t xml:space="preserve"> </w:t>
      </w:r>
      <w:r w:rsidR="008D51F8">
        <w:t>focus</w:t>
      </w:r>
      <w:r>
        <w:t xml:space="preserve"> on improving the consistency of the hydrography </w:t>
      </w:r>
      <w:r w:rsidR="008D51F8">
        <w:t>and watershed boundary datasets.</w:t>
      </w:r>
    </w:p>
    <w:p w14:paraId="3EB9554B" w14:textId="62371661" w:rsidR="005718F4" w:rsidRDefault="3E60AAF6" w:rsidP="00065443">
      <w:pPr>
        <w:pStyle w:val="Heading3"/>
        <w:rPr>
          <w:rFonts w:eastAsia="Aptos"/>
        </w:rPr>
      </w:pPr>
      <w:bookmarkStart w:id="22" w:name="_Toc236120934"/>
      <w:r w:rsidRPr="004920C7">
        <w:rPr>
          <w:rFonts w:eastAsia="Aptos"/>
        </w:rPr>
        <w:t>Completeness</w:t>
      </w:r>
      <w:bookmarkEnd w:id="22"/>
    </w:p>
    <w:p w14:paraId="66BB9F22" w14:textId="6AE3F7F4" w:rsidR="006E4114" w:rsidRDefault="006E4114" w:rsidP="006E4114">
      <w:r>
        <w:t>Completeness is a measurement of whether the data are comprehensive</w:t>
      </w:r>
      <w:r w:rsidR="00017507">
        <w:t xml:space="preserve"> and represent the required observations.</w:t>
      </w:r>
    </w:p>
    <w:p w14:paraId="66A597A9" w14:textId="24F7C52B" w:rsidR="00316180" w:rsidRPr="00316180" w:rsidRDefault="00316180" w:rsidP="00316180">
      <w:pPr>
        <w:pStyle w:val="Heading3"/>
        <w:rPr>
          <w:rFonts w:asciiTheme="minorHAnsi" w:eastAsiaTheme="minorEastAsia" w:hAnsiTheme="minorHAnsi" w:cstheme="minorBidi"/>
          <w:color w:val="auto"/>
        </w:rPr>
      </w:pPr>
      <w:bookmarkStart w:id="23" w:name="_Toc236120935"/>
      <w:r w:rsidRPr="00316180">
        <w:rPr>
          <w:rFonts w:asciiTheme="minorHAnsi" w:eastAsiaTheme="minorEastAsia" w:hAnsiTheme="minorHAnsi" w:cstheme="minorBidi"/>
          <w:color w:val="auto"/>
        </w:rPr>
        <w:t xml:space="preserve">The </w:t>
      </w:r>
      <w:r w:rsidR="007169FD">
        <w:rPr>
          <w:rFonts w:asciiTheme="minorHAnsi" w:eastAsiaTheme="minorEastAsia" w:hAnsiTheme="minorHAnsi" w:cstheme="minorBidi"/>
          <w:color w:val="auto"/>
        </w:rPr>
        <w:t>current hydrography dataset</w:t>
      </w:r>
      <w:r w:rsidRPr="00316180">
        <w:rPr>
          <w:rFonts w:asciiTheme="minorHAnsi" w:eastAsiaTheme="minorEastAsia" w:hAnsiTheme="minorHAnsi" w:cstheme="minorBidi"/>
          <w:color w:val="auto"/>
        </w:rPr>
        <w:t xml:space="preserve"> is complete statewide.   USGS editing tools enforced completeness of required attributes and feature rules.  </w:t>
      </w:r>
      <w:r w:rsidR="007169FD">
        <w:rPr>
          <w:rFonts w:asciiTheme="minorHAnsi" w:eastAsiaTheme="minorEastAsia" w:hAnsiTheme="minorHAnsi" w:cstheme="minorBidi"/>
          <w:color w:val="auto"/>
        </w:rPr>
        <w:t xml:space="preserve">However, some areas are more “complete” than others (see Consistency section).  </w:t>
      </w:r>
      <w:r w:rsidRPr="00316180">
        <w:rPr>
          <w:rFonts w:asciiTheme="minorHAnsi" w:eastAsiaTheme="minorEastAsia" w:hAnsiTheme="minorHAnsi" w:cstheme="minorBidi"/>
          <w:color w:val="auto"/>
        </w:rPr>
        <w:t xml:space="preserve">There are many </w:t>
      </w:r>
      <w:r>
        <w:rPr>
          <w:rFonts w:asciiTheme="minorHAnsi" w:eastAsiaTheme="minorEastAsia" w:hAnsiTheme="minorHAnsi" w:cstheme="minorBidi"/>
          <w:color w:val="auto"/>
        </w:rPr>
        <w:t xml:space="preserve">errors of </w:t>
      </w:r>
      <w:r w:rsidRPr="00316180">
        <w:rPr>
          <w:rFonts w:asciiTheme="minorHAnsi" w:eastAsiaTheme="minorEastAsia" w:hAnsiTheme="minorHAnsi" w:cstheme="minorBidi"/>
          <w:color w:val="auto"/>
        </w:rPr>
        <w:t xml:space="preserve">omission (e.g, </w:t>
      </w:r>
      <w:r>
        <w:rPr>
          <w:rFonts w:asciiTheme="minorHAnsi" w:eastAsiaTheme="minorEastAsia" w:hAnsiTheme="minorHAnsi" w:cstheme="minorBidi"/>
          <w:color w:val="auto"/>
        </w:rPr>
        <w:t xml:space="preserve">an </w:t>
      </w:r>
      <w:r w:rsidRPr="00316180">
        <w:rPr>
          <w:rFonts w:asciiTheme="minorHAnsi" w:eastAsiaTheme="minorEastAsia" w:hAnsiTheme="minorHAnsi" w:cstheme="minorBidi"/>
          <w:color w:val="auto"/>
        </w:rPr>
        <w:t xml:space="preserve">existing pond is not shown) and commission (e.g., </w:t>
      </w:r>
      <w:r>
        <w:rPr>
          <w:rFonts w:asciiTheme="minorHAnsi" w:eastAsiaTheme="minorEastAsia" w:hAnsiTheme="minorHAnsi" w:cstheme="minorBidi"/>
          <w:color w:val="auto"/>
        </w:rPr>
        <w:t xml:space="preserve">a </w:t>
      </w:r>
      <w:r w:rsidRPr="00316180">
        <w:rPr>
          <w:rFonts w:asciiTheme="minorHAnsi" w:eastAsiaTheme="minorEastAsia" w:hAnsiTheme="minorHAnsi" w:cstheme="minorBidi"/>
          <w:color w:val="auto"/>
        </w:rPr>
        <w:t>pond is shown that no longer exists)</w:t>
      </w:r>
      <w:r w:rsidR="007169FD">
        <w:rPr>
          <w:rFonts w:asciiTheme="minorHAnsi" w:eastAsiaTheme="minorEastAsia" w:hAnsiTheme="minorHAnsi" w:cstheme="minorBidi"/>
          <w:color w:val="auto"/>
        </w:rPr>
        <w:t>.</w:t>
      </w:r>
      <w:bookmarkEnd w:id="23"/>
    </w:p>
    <w:p w14:paraId="77544487" w14:textId="3B1FDB73" w:rsidR="00316180" w:rsidRDefault="007169FD" w:rsidP="00316180">
      <w:r>
        <w:t xml:space="preserve">The future hydrography dataset </w:t>
      </w:r>
      <w:r w:rsidR="00316180" w:rsidRPr="00316180">
        <w:t>will be a complete statewide dataset</w:t>
      </w:r>
      <w:r w:rsidR="00A95AC8">
        <w:t>, though the estimated timeline for completion is 5-10 years</w:t>
      </w:r>
      <w:r w:rsidR="00316180" w:rsidRPr="00316180">
        <w:t>.  There may be additional features</w:t>
      </w:r>
      <w:r w:rsidR="00A95AC8">
        <w:t xml:space="preserve"> and </w:t>
      </w:r>
      <w:r w:rsidR="00316180" w:rsidRPr="00316180">
        <w:t>attributes that need to be developed and maintained</w:t>
      </w:r>
      <w:r w:rsidR="00A95AC8">
        <w:t xml:space="preserve"> by Montana.</w:t>
      </w:r>
    </w:p>
    <w:p w14:paraId="4AEBF756" w14:textId="18D93C9D" w:rsidR="00316180" w:rsidRDefault="00316180" w:rsidP="00316180">
      <w:r>
        <w:t>Goal</w:t>
      </w:r>
      <w:r w:rsidR="008D51F8">
        <w:t>s</w:t>
      </w:r>
      <w:r>
        <w:t xml:space="preserve"> 2, 3</w:t>
      </w:r>
      <w:r w:rsidR="008D51F8">
        <w:t>,</w:t>
      </w:r>
      <w:r>
        <w:t xml:space="preserve"> 6</w:t>
      </w:r>
      <w:r w:rsidR="008D51F8">
        <w:t>, and 7</w:t>
      </w:r>
      <w:r>
        <w:t xml:space="preserve"> focus on completing 3DHP statewide.</w:t>
      </w:r>
      <w:r w:rsidR="00A95AC8">
        <w:t xml:space="preserve">  Goal 4 targets additional features and attributes that may need to be maintained.</w:t>
      </w:r>
    </w:p>
    <w:p w14:paraId="67440542" w14:textId="11C0FE18" w:rsidR="005718F4" w:rsidRPr="004920C7" w:rsidRDefault="3E60AAF6" w:rsidP="00065443">
      <w:pPr>
        <w:pStyle w:val="Heading3"/>
        <w:rPr>
          <w:rFonts w:eastAsia="Aptos"/>
        </w:rPr>
      </w:pPr>
      <w:bookmarkStart w:id="24" w:name="_Toc236120936"/>
      <w:r w:rsidRPr="004920C7">
        <w:rPr>
          <w:rFonts w:eastAsia="Aptos"/>
        </w:rPr>
        <w:t>Timeliness</w:t>
      </w:r>
      <w:bookmarkEnd w:id="24"/>
    </w:p>
    <w:p w14:paraId="69EE94A8" w14:textId="1B28DF2F" w:rsidR="00DE3CF2" w:rsidRDefault="00DE3CF2" w:rsidP="00DE3CF2">
      <w:r w:rsidRPr="004920C7">
        <w:t>Time</w:t>
      </w:r>
      <w:r w:rsidR="00161DE4" w:rsidRPr="004920C7">
        <w:t>liness is an assessment of the data’s update c</w:t>
      </w:r>
      <w:r w:rsidR="00E736DC" w:rsidRPr="004920C7">
        <w:t>ycles and temporality to internal and external deadlines and reporting needs.</w:t>
      </w:r>
    </w:p>
    <w:p w14:paraId="62A54F82" w14:textId="0E814891" w:rsidR="00316180" w:rsidRDefault="00A3431E" w:rsidP="00DE3CF2">
      <w:r>
        <w:t xml:space="preserve">Presently, </w:t>
      </w:r>
      <w:r w:rsidRPr="00A3431E">
        <w:t>the currentness of features</w:t>
      </w:r>
      <w:r>
        <w:t xml:space="preserve"> in the</w:t>
      </w:r>
      <w:r w:rsidR="00A95AC8">
        <w:t xml:space="preserve"> hydrography dataset</w:t>
      </w:r>
      <w:r w:rsidRPr="00A3431E">
        <w:t xml:space="preserve"> range many decades. </w:t>
      </w:r>
      <w:r w:rsidR="00A95AC8">
        <w:t>F</w:t>
      </w:r>
      <w:r>
        <w:t xml:space="preserve">uture </w:t>
      </w:r>
      <w:r w:rsidR="008D51F8">
        <w:t>update cycle</w:t>
      </w:r>
      <w:r w:rsidR="00A95AC8">
        <w:t>s</w:t>
      </w:r>
      <w:r w:rsidR="008D51F8">
        <w:t xml:space="preserve"> </w:t>
      </w:r>
      <w:r>
        <w:t>will</w:t>
      </w:r>
      <w:r w:rsidR="00316180" w:rsidRPr="00316180">
        <w:t xml:space="preserve"> depend on </w:t>
      </w:r>
      <w:r w:rsidR="00A95AC8">
        <w:t>lidar acquisition</w:t>
      </w:r>
      <w:r w:rsidR="008D51F8">
        <w:t xml:space="preserve"> (Goal 3)</w:t>
      </w:r>
      <w:r w:rsidR="00316180" w:rsidRPr="00316180">
        <w:t xml:space="preserve">.  </w:t>
      </w:r>
      <w:r w:rsidR="008D51F8">
        <w:t xml:space="preserve">Previously, </w:t>
      </w:r>
      <w:r w:rsidR="00316180" w:rsidRPr="00316180">
        <w:t xml:space="preserve">the </w:t>
      </w:r>
      <w:r w:rsidR="00A95AC8">
        <w:t>hydrography dataset</w:t>
      </w:r>
      <w:r w:rsidR="00316180" w:rsidRPr="00316180">
        <w:t xml:space="preserve"> could be updated </w:t>
      </w:r>
      <w:r w:rsidR="00A95AC8">
        <w:t>where and when, as time allowed;</w:t>
      </w:r>
      <w:r w:rsidR="00316180" w:rsidRPr="00316180">
        <w:t xml:space="preserve"> whereas</w:t>
      </w:r>
      <w:r w:rsidR="008D51F8">
        <w:t>,</w:t>
      </w:r>
      <w:r w:rsidR="00A95AC8">
        <w:t xml:space="preserve"> the future hydrography dataset</w:t>
      </w:r>
      <w:r w:rsidR="00316180" w:rsidRPr="00316180">
        <w:t xml:space="preserve"> </w:t>
      </w:r>
      <w:r w:rsidR="008D51F8">
        <w:t>will be</w:t>
      </w:r>
      <w:r w:rsidR="00316180" w:rsidRPr="00316180">
        <w:t xml:space="preserve"> on</w:t>
      </w:r>
      <w:r w:rsidR="008D51F8">
        <w:t xml:space="preserve"> </w:t>
      </w:r>
      <w:r w:rsidR="00316180" w:rsidRPr="00316180">
        <w:t>a schedule depending on lidar acquisitio</w:t>
      </w:r>
      <w:r w:rsidR="008D51F8">
        <w:t>n</w:t>
      </w:r>
      <w:r w:rsidR="00A95AC8">
        <w:t xml:space="preserve"> and best available elevation data.  Currentness may continue to vary statewide but will be better known because a consistent data source is used.</w:t>
      </w:r>
    </w:p>
    <w:p w14:paraId="548B3A30" w14:textId="77777777" w:rsidR="004920C7" w:rsidRPr="004920C7" w:rsidRDefault="004920C7" w:rsidP="004920C7">
      <w:pPr>
        <w:pStyle w:val="Heading3"/>
        <w:rPr>
          <w:rFonts w:eastAsia="Aptos"/>
        </w:rPr>
      </w:pPr>
      <w:bookmarkStart w:id="25" w:name="_Toc236120937"/>
      <w:r w:rsidRPr="004920C7">
        <w:rPr>
          <w:rFonts w:eastAsia="Aptos"/>
        </w:rPr>
        <w:t>Update Frequency</w:t>
      </w:r>
      <w:bookmarkEnd w:id="25"/>
    </w:p>
    <w:p w14:paraId="17B76438" w14:textId="3B7ED054" w:rsidR="004920C7" w:rsidRDefault="004920C7" w:rsidP="0094032A">
      <w:r w:rsidRPr="004920C7">
        <w:t>Update Frequency</w:t>
      </w:r>
      <w:r w:rsidR="008D5C3D">
        <w:t xml:space="preserve">, an aspect of Timeliness, </w:t>
      </w:r>
      <w:r w:rsidR="00542E05">
        <w:t xml:space="preserve">is defined by how often the data </w:t>
      </w:r>
      <w:r w:rsidR="00696BA9">
        <w:t>is</w:t>
      </w:r>
      <w:r w:rsidR="00542E05">
        <w:t xml:space="preserve"> updated</w:t>
      </w:r>
      <w:r w:rsidR="00AE24B5">
        <w:t>.</w:t>
      </w:r>
    </w:p>
    <w:p w14:paraId="5AC3CA66" w14:textId="77E4D0B9" w:rsidR="00A3431E" w:rsidRDefault="00640A54" w:rsidP="0094032A">
      <w:r>
        <w:lastRenderedPageBreak/>
        <w:t>The hydrography dataset</w:t>
      </w:r>
      <w:r w:rsidRPr="00640A54">
        <w:t xml:space="preserve"> is currently frozen</w:t>
      </w:r>
      <w:r w:rsidR="00A3431E">
        <w:t xml:space="preserve"> (final snapshot)</w:t>
      </w:r>
      <w:r w:rsidRPr="00640A54">
        <w:t xml:space="preserve">, with no updates being made during the transition to the new </w:t>
      </w:r>
      <w:r w:rsidR="00102636">
        <w:t>hydrography</w:t>
      </w:r>
      <w:r w:rsidRPr="00640A54">
        <w:t xml:space="preserve"> model. Any necessary updates will need to occur on an ad hoc basis, be stored and maintained locally, and potentially be replaced once 3DHP is complete. For at least the next 5–8 years, MSDI Hydrography may consist of a mix of existing NHD features and new 3DHP features. </w:t>
      </w:r>
      <w:r w:rsidR="00102636">
        <w:t>The update frequency is expected to follow lidar acquisitions, approximately every 8 years.</w:t>
      </w:r>
    </w:p>
    <w:p w14:paraId="06B9D979" w14:textId="512D97EF" w:rsidR="00640A54" w:rsidRDefault="00640A54" w:rsidP="0094032A">
      <w:r w:rsidRPr="00640A54">
        <w:t>Goals 2 and 3 focus on managing update frequency.</w:t>
      </w:r>
    </w:p>
    <w:p w14:paraId="7C441781" w14:textId="04EFF4DB" w:rsidR="004920C7" w:rsidRDefault="004920C7" w:rsidP="004920C7">
      <w:pPr>
        <w:pStyle w:val="Heading3"/>
        <w:rPr>
          <w:rFonts w:eastAsia="Aptos"/>
        </w:rPr>
      </w:pPr>
      <w:bookmarkStart w:id="26" w:name="_Toc236120938"/>
      <w:r w:rsidRPr="004920C7">
        <w:rPr>
          <w:rFonts w:eastAsia="Aptos"/>
        </w:rPr>
        <w:t>Archive Frequency</w:t>
      </w:r>
      <w:bookmarkEnd w:id="26"/>
    </w:p>
    <w:p w14:paraId="75127D9A" w14:textId="7432C036" w:rsidR="00542E05" w:rsidRDefault="00542E05" w:rsidP="00542E05">
      <w:r>
        <w:t>Archive Frequency is defined as how often</w:t>
      </w:r>
      <w:r w:rsidR="00ED3673">
        <w:t xml:space="preserve"> the data are archived or how often a snapshot of the data </w:t>
      </w:r>
      <w:r w:rsidR="00AF62FE">
        <w:t>is</w:t>
      </w:r>
      <w:r w:rsidR="00ED3673">
        <w:t xml:space="preserve"> taken. A</w:t>
      </w:r>
      <w:r w:rsidR="00F455E9">
        <w:t>rchive Frequency is another aspect of Timeliness</w:t>
      </w:r>
      <w:r w:rsidR="00EF0A08">
        <w:t>.</w:t>
      </w:r>
    </w:p>
    <w:p w14:paraId="33E500C0" w14:textId="1FB82F44" w:rsidR="00A3431E" w:rsidRDefault="006C1783" w:rsidP="00542E05">
      <w:r>
        <w:t>An appropriate archive frequency for the hydrography dataset is a</w:t>
      </w:r>
      <w:r w:rsidR="00A3431E" w:rsidRPr="00A3431E">
        <w:t>nnual where changes have been made to the dataset</w:t>
      </w:r>
      <w:r>
        <w:t>.</w:t>
      </w:r>
    </w:p>
    <w:p w14:paraId="1DDFD5F1" w14:textId="073790A2" w:rsidR="006C1783" w:rsidRDefault="006C1783" w:rsidP="00542E05">
      <w:r>
        <w:t>No goals were identified to address archive frequency.  Annual snapshots will continue.</w:t>
      </w:r>
    </w:p>
    <w:p w14:paraId="62128C1C" w14:textId="5F8AD189" w:rsidR="005718F4" w:rsidRDefault="3E60AAF6" w:rsidP="00065443">
      <w:pPr>
        <w:pStyle w:val="Heading3"/>
        <w:rPr>
          <w:rFonts w:eastAsia="Aptos"/>
        </w:rPr>
      </w:pPr>
      <w:bookmarkStart w:id="27" w:name="_Toc236120939"/>
      <w:r w:rsidRPr="004920C7">
        <w:rPr>
          <w:rFonts w:eastAsia="Aptos"/>
        </w:rPr>
        <w:t>Integrity</w:t>
      </w:r>
      <w:bookmarkEnd w:id="27"/>
    </w:p>
    <w:p w14:paraId="18F8B7A3" w14:textId="2AF829A4" w:rsidR="00017507" w:rsidRDefault="00017507" w:rsidP="00017507">
      <w:r>
        <w:t xml:space="preserve">Integrity is an assessment </w:t>
      </w:r>
      <w:r w:rsidR="00E91272">
        <w:t xml:space="preserve">of </w:t>
      </w:r>
      <w:r w:rsidR="003C1EBB">
        <w:t>the data’s structure, schema, and maintenance workflows</w:t>
      </w:r>
      <w:r w:rsidR="00E91272">
        <w:t xml:space="preserve"> for accuracy, precision, consistency, completeness</w:t>
      </w:r>
      <w:r w:rsidR="006A1A61">
        <w:t xml:space="preserve"> </w:t>
      </w:r>
      <w:r w:rsidR="00AF62FE">
        <w:t>to</w:t>
      </w:r>
      <w:r w:rsidR="006A1A61">
        <w:t xml:space="preserve"> meet a user’s needs and interoperability.</w:t>
      </w:r>
    </w:p>
    <w:p w14:paraId="2358455D" w14:textId="448108C6" w:rsidR="006C1783" w:rsidRDefault="006C1783" w:rsidP="00017507">
      <w:r>
        <w:t>Future hydrography data development will follow</w:t>
      </w:r>
      <w:r w:rsidRPr="006C1783">
        <w:t xml:space="preserve"> nation</w:t>
      </w:r>
      <w:r>
        <w:t>al</w:t>
      </w:r>
      <w:r w:rsidRPr="006C1783">
        <w:t xml:space="preserve"> standards</w:t>
      </w:r>
      <w:r w:rsidR="00102636">
        <w:t>)</w:t>
      </w:r>
      <w:r w:rsidRPr="006C1783">
        <w:t xml:space="preserve"> maintained by </w:t>
      </w:r>
      <w:r>
        <w:t xml:space="preserve">the </w:t>
      </w:r>
      <w:r w:rsidRPr="006C1783">
        <w:t>USGS 3D</w:t>
      </w:r>
      <w:r>
        <w:t xml:space="preserve"> Hydrography Program</w:t>
      </w:r>
      <w:r w:rsidRPr="006C1783">
        <w:t xml:space="preserve">:  </w:t>
      </w:r>
      <w:r w:rsidRPr="006B0BA4">
        <w:rPr>
          <w:i/>
          <w:iCs/>
        </w:rPr>
        <w:t xml:space="preserve">Elevation-derived Hydrography </w:t>
      </w:r>
      <w:r w:rsidR="00102636" w:rsidRPr="006B0BA4">
        <w:rPr>
          <w:i/>
          <w:iCs/>
        </w:rPr>
        <w:t xml:space="preserve">(EDH) </w:t>
      </w:r>
      <w:r w:rsidRPr="006B0BA4">
        <w:rPr>
          <w:i/>
          <w:iCs/>
        </w:rPr>
        <w:t>Specifications</w:t>
      </w:r>
      <w:r w:rsidRPr="006C1783">
        <w:t xml:space="preserve"> and </w:t>
      </w:r>
      <w:r w:rsidRPr="006B0BA4">
        <w:rPr>
          <w:i/>
          <w:iCs/>
        </w:rPr>
        <w:t>3D Hydrography Program</w:t>
      </w:r>
      <w:r w:rsidR="00102636" w:rsidRPr="006B0BA4">
        <w:rPr>
          <w:i/>
          <w:iCs/>
        </w:rPr>
        <w:t xml:space="preserve"> (3DHP)</w:t>
      </w:r>
      <w:r w:rsidRPr="006B0BA4">
        <w:rPr>
          <w:i/>
          <w:iCs/>
        </w:rPr>
        <w:t xml:space="preserve"> Standards</w:t>
      </w:r>
      <w:r>
        <w:t>.</w:t>
      </w:r>
    </w:p>
    <w:p w14:paraId="5B5285BB" w14:textId="6E9DDBB8" w:rsidR="006C1783" w:rsidRDefault="006C1783" w:rsidP="00017507">
      <w:r>
        <w:t xml:space="preserve">Goal 6 adopts 3DHP as the </w:t>
      </w:r>
      <w:r w:rsidR="00102636">
        <w:t xml:space="preserve">future </w:t>
      </w:r>
      <w:r>
        <w:t>standard for MSDI hydrography</w:t>
      </w:r>
      <w:r w:rsidR="0044421D">
        <w:t>, and Goal 4 r</w:t>
      </w:r>
      <w:r w:rsidR="0044421D" w:rsidRPr="00F74409">
        <w:t>eview</w:t>
      </w:r>
      <w:r w:rsidR="0044421D">
        <w:t>s</w:t>
      </w:r>
      <w:r w:rsidR="0044421D" w:rsidRPr="00F74409">
        <w:t xml:space="preserve"> </w:t>
      </w:r>
      <w:r w:rsidR="0044421D">
        <w:t xml:space="preserve">schema and </w:t>
      </w:r>
      <w:r w:rsidR="0044421D" w:rsidRPr="00F74409">
        <w:t xml:space="preserve">crosswalk </w:t>
      </w:r>
      <w:r w:rsidR="0044421D">
        <w:t>documentation for</w:t>
      </w:r>
      <w:r w:rsidR="0044421D" w:rsidRPr="00F74409">
        <w:t xml:space="preserve"> NHD to 3DHP</w:t>
      </w:r>
      <w:r w:rsidR="00D16266">
        <w:t>.</w:t>
      </w:r>
    </w:p>
    <w:p w14:paraId="163976A9" w14:textId="6DC4053E" w:rsidR="005718F4" w:rsidRDefault="3E60AAF6" w:rsidP="00065443">
      <w:pPr>
        <w:pStyle w:val="Heading3"/>
        <w:rPr>
          <w:rFonts w:eastAsia="Aptos"/>
        </w:rPr>
      </w:pPr>
      <w:bookmarkStart w:id="28" w:name="_Toc236120940"/>
      <w:r w:rsidRPr="004920C7">
        <w:rPr>
          <w:rFonts w:eastAsia="Aptos"/>
        </w:rPr>
        <w:t>Relevance</w:t>
      </w:r>
      <w:bookmarkEnd w:id="28"/>
    </w:p>
    <w:p w14:paraId="4488FE5D" w14:textId="0ECA81FE" w:rsidR="0089467E" w:rsidRDefault="0089467E" w:rsidP="0089467E">
      <w:r>
        <w:t xml:space="preserve">Relevance refers to whether data are available, accessible, </w:t>
      </w:r>
      <w:r w:rsidR="00D8640A">
        <w:t>and meet the requirements for a given business use based on completeness, consistency, precision, accuracy, integrity, and timeliness.</w:t>
      </w:r>
    </w:p>
    <w:p w14:paraId="2FD26142" w14:textId="69F243A7" w:rsidR="0044421D" w:rsidRDefault="0044421D" w:rsidP="0089467E">
      <w:r>
        <w:t>The hydrography dataset is</w:t>
      </w:r>
      <w:r w:rsidRPr="0044421D">
        <w:t xml:space="preserve"> important for water quality assessment and classification, referencing water rights, mapping fish distribution, streamside management (e.g, buffers and setbacks), development planning, and flood-risk mapping.</w:t>
      </w:r>
    </w:p>
    <w:p w14:paraId="2C4BA41F" w14:textId="70C5F30C" w:rsidR="008D51F8" w:rsidRDefault="008D51F8" w:rsidP="0089467E">
      <w:r>
        <w:t>Goals 1,  5, 8, and 9 focus on improving relevance</w:t>
      </w:r>
      <w:r w:rsidR="0044421D">
        <w:t xml:space="preserve"> of the hydrography dataset and watershed boundaries.</w:t>
      </w:r>
      <w:r w:rsidR="00D16266" w:rsidRPr="00D16266">
        <w:t xml:space="preserve"> </w:t>
      </w:r>
      <w:r w:rsidR="00D16266">
        <w:t>Goal 4</w:t>
      </w:r>
      <w:r w:rsidR="00D16266" w:rsidRPr="00D16266">
        <w:t xml:space="preserve"> introduces the concept of one hydrography for Montana.</w:t>
      </w:r>
    </w:p>
    <w:p w14:paraId="0E2D9B46" w14:textId="53A3391B" w:rsidR="005718F4" w:rsidRPr="006C49A3" w:rsidRDefault="3E60AAF6" w:rsidP="00065443">
      <w:pPr>
        <w:pStyle w:val="Heading2"/>
        <w:rPr>
          <w:rFonts w:eastAsia="Aptos"/>
          <w:sz w:val="28"/>
          <w:szCs w:val="28"/>
        </w:rPr>
      </w:pPr>
      <w:bookmarkStart w:id="29" w:name="_Toc236120941"/>
      <w:r w:rsidRPr="006C49A3">
        <w:rPr>
          <w:rFonts w:eastAsia="Aptos"/>
          <w:sz w:val="28"/>
          <w:szCs w:val="28"/>
        </w:rPr>
        <w:lastRenderedPageBreak/>
        <w:t>In the Parking Lot</w:t>
      </w:r>
      <w:bookmarkEnd w:id="29"/>
    </w:p>
    <w:p w14:paraId="4673DD06" w14:textId="0A9E7A0C" w:rsidR="00B054CA" w:rsidRDefault="00574901" w:rsidP="00211D2A">
      <w:r>
        <w:t xml:space="preserve">This section </w:t>
      </w:r>
      <w:r w:rsidR="00597DF3">
        <w:t xml:space="preserve">highlights items that have </w:t>
      </w:r>
      <w:r w:rsidR="00CD6611">
        <w:t>been identified through the planning process or within the working group meetings</w:t>
      </w:r>
      <w:r w:rsidR="006B0BA4">
        <w:t xml:space="preserve"> but were not included in the final plan.</w:t>
      </w:r>
    </w:p>
    <w:p w14:paraId="00DBBD87" w14:textId="1B14A41B" w:rsidR="00487382" w:rsidRDefault="00E77780" w:rsidP="00211D2A">
      <w:r>
        <w:t>Update frequency and archive frequency</w:t>
      </w:r>
      <w:r w:rsidR="00D16266">
        <w:t xml:space="preserve"> are in wait-and-see mode.  While a general target </w:t>
      </w:r>
      <w:r w:rsidR="006B0BA4">
        <w:t>refresh of every 8 years</w:t>
      </w:r>
      <w:r w:rsidR="00D16266">
        <w:t xml:space="preserve"> (in line with elevation) is suggested, th</w:t>
      </w:r>
      <w:r w:rsidR="0058556F">
        <w:t>e</w:t>
      </w:r>
      <w:r w:rsidR="00D16266">
        <w:t xml:space="preserve"> goal </w:t>
      </w:r>
      <w:r w:rsidR="00487382">
        <w:t>highly depends</w:t>
      </w:r>
      <w:r w:rsidR="00D16266">
        <w:t xml:space="preserve"> on funding.   The initial focus of the </w:t>
      </w:r>
      <w:r w:rsidR="0058556F">
        <w:t>p</w:t>
      </w:r>
      <w:r w:rsidR="00D16266">
        <w:t>lan is to achieve new baseline hydrography.</w:t>
      </w:r>
      <w:r w:rsidR="00487382" w:rsidRPr="00487382">
        <w:t xml:space="preserve"> </w:t>
      </w:r>
    </w:p>
    <w:p w14:paraId="7E487539" w14:textId="48C4C486" w:rsidR="00E77780" w:rsidRDefault="00487382" w:rsidP="00211D2A">
      <w:r>
        <w:t>An</w:t>
      </w:r>
      <w:r w:rsidRPr="00487382">
        <w:t xml:space="preserve"> ideal archive would document river channel movement and changing waterbodie</w:t>
      </w:r>
      <w:r w:rsidR="0058556F">
        <w:t xml:space="preserve">, </w:t>
      </w:r>
      <w:r>
        <w:t>enabl</w:t>
      </w:r>
      <w:r w:rsidR="0058556F">
        <w:t>ing</w:t>
      </w:r>
      <w:r>
        <w:t xml:space="preserve"> comparison of the current channel to past channels</w:t>
      </w:r>
      <w:r w:rsidRPr="00487382">
        <w:t>.  For example, an accurate channel centerline</w:t>
      </w:r>
      <w:r>
        <w:t xml:space="preserve"> would be available </w:t>
      </w:r>
      <w:r w:rsidRPr="00487382">
        <w:t xml:space="preserve">every 5-8 years </w:t>
      </w:r>
      <w:r>
        <w:t>or</w:t>
      </w:r>
      <w:r w:rsidRPr="00487382">
        <w:t xml:space="preserve"> more frequent</w:t>
      </w:r>
      <w:r>
        <w:t>ly</w:t>
      </w:r>
      <w:r w:rsidRPr="00487382">
        <w:t xml:space="preserve"> for flood-prone areas.</w:t>
      </w:r>
    </w:p>
    <w:p w14:paraId="6F7CCBBA" w14:textId="631986C9" w:rsidR="006B0BA4" w:rsidRDefault="006B0BA4" w:rsidP="00211D2A">
      <w:r>
        <w:t>Watershed boundaries are currently not provided</w:t>
      </w:r>
      <w:r w:rsidR="0058556F">
        <w:t xml:space="preserve"> at a</w:t>
      </w:r>
      <w:r>
        <w:t xml:space="preserve"> finer</w:t>
      </w:r>
      <w:r w:rsidR="0058556F">
        <w:t xml:space="preserve"> scale</w:t>
      </w:r>
      <w:r>
        <w:t xml:space="preserve"> than the 12-digit </w:t>
      </w:r>
      <w:r w:rsidR="00487382">
        <w:t>hydrologic unit level</w:t>
      </w:r>
      <w:r w:rsidR="0058556F">
        <w:t>.</w:t>
      </w:r>
      <w:r>
        <w:t xml:space="preserve">  Hydrography </w:t>
      </w:r>
      <w:r w:rsidR="00487382">
        <w:t>W</w:t>
      </w:r>
      <w:r>
        <w:t xml:space="preserve">orking </w:t>
      </w:r>
      <w:r w:rsidR="00487382">
        <w:t>G</w:t>
      </w:r>
      <w:r>
        <w:t>roup members a</w:t>
      </w:r>
      <w:r w:rsidR="00B35A5C">
        <w:t>s well as</w:t>
      </w:r>
      <w:r>
        <w:t xml:space="preserve"> past data requests receive</w:t>
      </w:r>
      <w:r w:rsidR="00487382">
        <w:t>d</w:t>
      </w:r>
      <w:r>
        <w:t xml:space="preserve"> by the Montana State Library suggest watersheds at the 14-digit and 16-digit level may be desired.  Elevation-derived hydrography provides very fine-scale catchments that potentially could be aggregated into standardized</w:t>
      </w:r>
      <w:r w:rsidR="00487382">
        <w:t>, fine-scale</w:t>
      </w:r>
      <w:r>
        <w:t xml:space="preserve"> hydrologic units.</w:t>
      </w:r>
    </w:p>
    <w:p w14:paraId="6C74020C" w14:textId="632207B8" w:rsidR="00340659" w:rsidRDefault="00340659" w:rsidP="00211D2A">
      <w:r>
        <w:t xml:space="preserve">It is unclear how edits can be made or suggested through the USGS 3D Hydrography Program.  Local input and revisions were important tasks for the state stewards of </w:t>
      </w:r>
      <w:r w:rsidR="003C1342">
        <w:t>the hydrography</w:t>
      </w:r>
      <w:r>
        <w:t xml:space="preserve"> dataset (NHD).  </w:t>
      </w:r>
      <w:r w:rsidR="00B35A5C">
        <w:t>Incorporating l</w:t>
      </w:r>
      <w:r>
        <w:t xml:space="preserve">ocal </w:t>
      </w:r>
      <w:r w:rsidR="003C1342">
        <w:t>reviews</w:t>
      </w:r>
      <w:r>
        <w:t xml:space="preserve"> and feedback</w:t>
      </w:r>
      <w:r w:rsidR="003C1342">
        <w:t xml:space="preserve"> will be</w:t>
      </w:r>
      <w:r>
        <w:t xml:space="preserve"> important going forward too, though the path is unknown.</w:t>
      </w:r>
    </w:p>
    <w:p w14:paraId="555E776A" w14:textId="38D39F7C" w:rsidR="00340659" w:rsidRDefault="00B35A5C" w:rsidP="00211D2A">
      <w:r>
        <w:t>Flow duration</w:t>
      </w:r>
      <w:r w:rsidR="00340659">
        <w:t xml:space="preserve"> classification</w:t>
      </w:r>
      <w:r>
        <w:t xml:space="preserve"> regularly comes up as a need in discussions about hydrography data.  The NHD classified rivers and streams as perennial, intermittent, or ephemeral, but the future elevation-derived hydrography dataset may not.  The USGS 3DHP </w:t>
      </w:r>
      <w:r w:rsidR="003C1342">
        <w:t>intends</w:t>
      </w:r>
      <w:r>
        <w:t xml:space="preserve"> to provide a flow probability. These probabilities could potentially be translated to a flow duration classification, though the definitions of perennial, intermittent, and ephemeral vary amongst agencies.</w:t>
      </w:r>
    </w:p>
    <w:p w14:paraId="637657D3" w14:textId="4E1435F5" w:rsidR="007922D2" w:rsidRPr="007922D2" w:rsidRDefault="3E60AAF6" w:rsidP="007922D2">
      <w:pPr>
        <w:pStyle w:val="Heading2"/>
        <w:rPr>
          <w:rFonts w:eastAsia="Aptos"/>
          <w:sz w:val="28"/>
          <w:szCs w:val="28"/>
        </w:rPr>
      </w:pPr>
      <w:bookmarkStart w:id="30" w:name="_Toc236120942"/>
      <w:r w:rsidRPr="006C49A3">
        <w:rPr>
          <w:rFonts w:eastAsia="Aptos"/>
          <w:sz w:val="28"/>
          <w:szCs w:val="28"/>
        </w:rPr>
        <w:t>High Level Schedule</w:t>
      </w:r>
      <w:bookmarkEnd w:id="30"/>
    </w:p>
    <w:p w14:paraId="098FE763" w14:textId="4AA8323D" w:rsidR="007922D2" w:rsidRPr="007922D2" w:rsidRDefault="007922D2" w:rsidP="007922D2">
      <w:pPr>
        <w:rPr>
          <w:b/>
          <w:bCs/>
          <w:sz w:val="22"/>
          <w:szCs w:val="22"/>
        </w:rPr>
      </w:pPr>
      <w:r w:rsidRPr="007922D2">
        <w:rPr>
          <w:b/>
          <w:bCs/>
          <w:sz w:val="22"/>
          <w:szCs w:val="22"/>
        </w:rPr>
        <w:t>Plan implementation (1-5 years)</w:t>
      </w:r>
    </w:p>
    <w:tbl>
      <w:tblPr>
        <w:tblW w:w="9977" w:type="dxa"/>
        <w:tblLook w:val="04A0" w:firstRow="1" w:lastRow="0" w:firstColumn="1" w:lastColumn="0" w:noHBand="0" w:noVBand="1"/>
      </w:tblPr>
      <w:tblGrid>
        <w:gridCol w:w="3281"/>
        <w:gridCol w:w="2654"/>
        <w:gridCol w:w="826"/>
        <w:gridCol w:w="804"/>
        <w:gridCol w:w="804"/>
        <w:gridCol w:w="804"/>
        <w:gridCol w:w="785"/>
        <w:gridCol w:w="19"/>
      </w:tblGrid>
      <w:tr w:rsidR="002F14BF" w:rsidRPr="00603088" w14:paraId="7D2FA04B" w14:textId="77777777" w:rsidTr="007922D2">
        <w:trPr>
          <w:gridAfter w:val="1"/>
          <w:wAfter w:w="19" w:type="dxa"/>
          <w:trHeight w:val="300"/>
        </w:trPr>
        <w:tc>
          <w:tcPr>
            <w:tcW w:w="3281" w:type="dxa"/>
            <w:vMerge w:val="restart"/>
            <w:tcBorders>
              <w:top w:val="single" w:sz="4" w:space="0" w:color="auto"/>
              <w:left w:val="single" w:sz="4" w:space="0" w:color="auto"/>
              <w:right w:val="single" w:sz="4" w:space="0" w:color="auto"/>
            </w:tcBorders>
            <w:noWrap/>
            <w:vAlign w:val="bottom"/>
          </w:tcPr>
          <w:p w14:paraId="476FEA05" w14:textId="21D0315A" w:rsidR="002F14BF" w:rsidRPr="002F14BF" w:rsidRDefault="002F14BF" w:rsidP="002F14BF">
            <w:pPr>
              <w:pStyle w:val="ListParagraph"/>
              <w:spacing w:after="0" w:line="240" w:lineRule="auto"/>
              <w:jc w:val="both"/>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Goal</w:t>
            </w:r>
          </w:p>
        </w:tc>
        <w:tc>
          <w:tcPr>
            <w:tcW w:w="2654" w:type="dxa"/>
            <w:vMerge w:val="restart"/>
            <w:tcBorders>
              <w:top w:val="single" w:sz="4" w:space="0" w:color="auto"/>
              <w:left w:val="nil"/>
              <w:right w:val="single" w:sz="4" w:space="0" w:color="auto"/>
            </w:tcBorders>
            <w:noWrap/>
            <w:vAlign w:val="bottom"/>
          </w:tcPr>
          <w:p w14:paraId="2B71A147" w14:textId="7F395F59" w:rsidR="002F14BF" w:rsidRPr="002F14BF" w:rsidRDefault="002F14BF" w:rsidP="002F14BF">
            <w:pPr>
              <w:spacing w:after="0" w:line="240" w:lineRule="auto"/>
              <w:jc w:val="both"/>
              <w:rPr>
                <w:rFonts w:ascii="Aptos Narrow" w:eastAsia="Times New Roman" w:hAnsi="Aptos Narrow" w:cs="Times New Roman"/>
                <w:b/>
                <w:bCs/>
                <w:color w:val="000000"/>
                <w:sz w:val="20"/>
                <w:szCs w:val="20"/>
                <w:lang w:eastAsia="en-US"/>
              </w:rPr>
            </w:pPr>
            <w:r>
              <w:rPr>
                <w:rFonts w:ascii="Aptos Narrow" w:eastAsia="Times New Roman" w:hAnsi="Aptos Narrow" w:cs="Times New Roman"/>
                <w:b/>
                <w:bCs/>
                <w:color w:val="000000"/>
                <w:sz w:val="20"/>
                <w:szCs w:val="20"/>
                <w:lang w:eastAsia="en-US"/>
              </w:rPr>
              <w:t>Task/</w:t>
            </w:r>
            <w:r w:rsidRPr="002F14BF">
              <w:rPr>
                <w:rFonts w:ascii="Aptos Narrow" w:eastAsia="Times New Roman" w:hAnsi="Aptos Narrow" w:cs="Times New Roman"/>
                <w:b/>
                <w:bCs/>
                <w:color w:val="000000"/>
                <w:sz w:val="20"/>
                <w:szCs w:val="20"/>
                <w:lang w:eastAsia="en-US"/>
              </w:rPr>
              <w:t>Notes</w:t>
            </w:r>
          </w:p>
        </w:tc>
        <w:tc>
          <w:tcPr>
            <w:tcW w:w="4023" w:type="dxa"/>
            <w:gridSpan w:val="5"/>
            <w:tcBorders>
              <w:top w:val="single" w:sz="4" w:space="0" w:color="auto"/>
              <w:left w:val="nil"/>
              <w:bottom w:val="single" w:sz="4" w:space="0" w:color="auto"/>
              <w:right w:val="single" w:sz="4" w:space="0" w:color="auto"/>
            </w:tcBorders>
            <w:noWrap/>
            <w:vAlign w:val="bottom"/>
          </w:tcPr>
          <w:p w14:paraId="2DFE0985" w14:textId="5E5AA02A" w:rsidR="002F14BF" w:rsidRPr="002F14BF" w:rsidRDefault="002F14BF" w:rsidP="002F14BF">
            <w:pPr>
              <w:spacing w:after="0" w:line="240" w:lineRule="auto"/>
              <w:jc w:val="center"/>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Timeline</w:t>
            </w:r>
          </w:p>
        </w:tc>
      </w:tr>
      <w:tr w:rsidR="002F14BF" w:rsidRPr="00603088" w14:paraId="5B6358FB" w14:textId="77777777" w:rsidTr="007922D2">
        <w:trPr>
          <w:trHeight w:val="300"/>
        </w:trPr>
        <w:tc>
          <w:tcPr>
            <w:tcW w:w="3281" w:type="dxa"/>
            <w:vMerge/>
            <w:tcBorders>
              <w:left w:val="single" w:sz="4" w:space="0" w:color="auto"/>
              <w:bottom w:val="single" w:sz="4" w:space="0" w:color="auto"/>
              <w:right w:val="single" w:sz="4" w:space="0" w:color="auto"/>
            </w:tcBorders>
            <w:noWrap/>
            <w:vAlign w:val="bottom"/>
          </w:tcPr>
          <w:p w14:paraId="61B083EB" w14:textId="77777777" w:rsidR="002F14BF" w:rsidRPr="001E6EF1" w:rsidRDefault="002F14BF" w:rsidP="002F14BF">
            <w:pPr>
              <w:pStyle w:val="ListParagraph"/>
              <w:spacing w:after="0" w:line="240" w:lineRule="auto"/>
              <w:rPr>
                <w:rFonts w:ascii="Aptos Narrow" w:eastAsia="Times New Roman" w:hAnsi="Aptos Narrow" w:cs="Times New Roman"/>
                <w:color w:val="000000"/>
                <w:sz w:val="20"/>
                <w:szCs w:val="20"/>
                <w:lang w:eastAsia="en-US"/>
              </w:rPr>
            </w:pPr>
          </w:p>
        </w:tc>
        <w:tc>
          <w:tcPr>
            <w:tcW w:w="2654" w:type="dxa"/>
            <w:vMerge/>
            <w:tcBorders>
              <w:left w:val="nil"/>
              <w:bottom w:val="single" w:sz="4" w:space="0" w:color="auto"/>
              <w:right w:val="single" w:sz="4" w:space="0" w:color="auto"/>
            </w:tcBorders>
            <w:noWrap/>
            <w:vAlign w:val="bottom"/>
          </w:tcPr>
          <w:p w14:paraId="4BC1AC2E" w14:textId="77777777" w:rsidR="002F14BF" w:rsidRPr="00603088" w:rsidRDefault="002F14BF" w:rsidP="001E6EF1">
            <w:pPr>
              <w:spacing w:after="0" w:line="240" w:lineRule="auto"/>
              <w:rPr>
                <w:rFonts w:ascii="Aptos Narrow" w:eastAsia="Times New Roman" w:hAnsi="Aptos Narrow" w:cs="Times New Roman"/>
                <w:color w:val="000000"/>
                <w:sz w:val="20"/>
                <w:szCs w:val="20"/>
                <w:lang w:eastAsia="en-US"/>
              </w:rPr>
            </w:pPr>
          </w:p>
        </w:tc>
        <w:tc>
          <w:tcPr>
            <w:tcW w:w="826" w:type="dxa"/>
            <w:tcBorders>
              <w:top w:val="single" w:sz="4" w:space="0" w:color="auto"/>
              <w:left w:val="nil"/>
              <w:bottom w:val="single" w:sz="4" w:space="0" w:color="auto"/>
              <w:right w:val="single" w:sz="4" w:space="0" w:color="auto"/>
            </w:tcBorders>
            <w:noWrap/>
            <w:vAlign w:val="bottom"/>
          </w:tcPr>
          <w:p w14:paraId="5FF74A6F" w14:textId="660DDA20" w:rsidR="002F14BF" w:rsidRPr="002F14BF" w:rsidRDefault="002F14BF" w:rsidP="001E6EF1">
            <w:pPr>
              <w:spacing w:after="0" w:line="240" w:lineRule="auto"/>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Year 1</w:t>
            </w:r>
          </w:p>
        </w:tc>
        <w:tc>
          <w:tcPr>
            <w:tcW w:w="804" w:type="dxa"/>
            <w:tcBorders>
              <w:top w:val="single" w:sz="4" w:space="0" w:color="auto"/>
              <w:left w:val="nil"/>
              <w:bottom w:val="single" w:sz="4" w:space="0" w:color="auto"/>
              <w:right w:val="single" w:sz="4" w:space="0" w:color="auto"/>
            </w:tcBorders>
            <w:noWrap/>
            <w:vAlign w:val="bottom"/>
          </w:tcPr>
          <w:p w14:paraId="2CEF697B" w14:textId="63507AA1" w:rsidR="002F14BF" w:rsidRPr="002F14BF" w:rsidRDefault="002F14BF" w:rsidP="001E6EF1">
            <w:pPr>
              <w:spacing w:after="0" w:line="240" w:lineRule="auto"/>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Year 2</w:t>
            </w:r>
          </w:p>
        </w:tc>
        <w:tc>
          <w:tcPr>
            <w:tcW w:w="804" w:type="dxa"/>
            <w:tcBorders>
              <w:top w:val="single" w:sz="4" w:space="0" w:color="auto"/>
              <w:left w:val="nil"/>
              <w:bottom w:val="single" w:sz="4" w:space="0" w:color="auto"/>
              <w:right w:val="single" w:sz="4" w:space="0" w:color="auto"/>
            </w:tcBorders>
            <w:noWrap/>
            <w:vAlign w:val="bottom"/>
          </w:tcPr>
          <w:p w14:paraId="77AE4F66" w14:textId="5509FE70" w:rsidR="002F14BF" w:rsidRPr="002F14BF" w:rsidRDefault="002F14BF" w:rsidP="001E6EF1">
            <w:pPr>
              <w:spacing w:after="0" w:line="240" w:lineRule="auto"/>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Year 3</w:t>
            </w:r>
          </w:p>
        </w:tc>
        <w:tc>
          <w:tcPr>
            <w:tcW w:w="804" w:type="dxa"/>
            <w:tcBorders>
              <w:top w:val="single" w:sz="4" w:space="0" w:color="auto"/>
              <w:left w:val="nil"/>
              <w:bottom w:val="single" w:sz="4" w:space="0" w:color="auto"/>
              <w:right w:val="single" w:sz="4" w:space="0" w:color="auto"/>
            </w:tcBorders>
            <w:noWrap/>
            <w:vAlign w:val="bottom"/>
          </w:tcPr>
          <w:p w14:paraId="7528F356" w14:textId="3BDD5F31" w:rsidR="002F14BF" w:rsidRPr="002F14BF" w:rsidRDefault="002F14BF" w:rsidP="001E6EF1">
            <w:pPr>
              <w:spacing w:after="0" w:line="240" w:lineRule="auto"/>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Year 4</w:t>
            </w:r>
          </w:p>
        </w:tc>
        <w:tc>
          <w:tcPr>
            <w:tcW w:w="804" w:type="dxa"/>
            <w:gridSpan w:val="2"/>
            <w:tcBorders>
              <w:top w:val="single" w:sz="4" w:space="0" w:color="auto"/>
              <w:left w:val="nil"/>
              <w:bottom w:val="single" w:sz="4" w:space="0" w:color="auto"/>
              <w:right w:val="single" w:sz="4" w:space="0" w:color="auto"/>
            </w:tcBorders>
            <w:noWrap/>
            <w:vAlign w:val="bottom"/>
          </w:tcPr>
          <w:p w14:paraId="3F0C310A" w14:textId="2DD72AC4" w:rsidR="002F14BF" w:rsidRPr="002F14BF" w:rsidRDefault="002F14BF" w:rsidP="001E6EF1">
            <w:pPr>
              <w:spacing w:after="0" w:line="240" w:lineRule="auto"/>
              <w:rPr>
                <w:rFonts w:ascii="Aptos Narrow" w:eastAsia="Times New Roman" w:hAnsi="Aptos Narrow" w:cs="Times New Roman"/>
                <w:b/>
                <w:bCs/>
                <w:color w:val="000000"/>
                <w:sz w:val="20"/>
                <w:szCs w:val="20"/>
                <w:lang w:eastAsia="en-US"/>
              </w:rPr>
            </w:pPr>
            <w:r w:rsidRPr="002F14BF">
              <w:rPr>
                <w:rFonts w:ascii="Aptos Narrow" w:eastAsia="Times New Roman" w:hAnsi="Aptos Narrow" w:cs="Times New Roman"/>
                <w:b/>
                <w:bCs/>
                <w:color w:val="000000"/>
                <w:sz w:val="20"/>
                <w:szCs w:val="20"/>
                <w:lang w:eastAsia="en-US"/>
              </w:rPr>
              <w:t>Year 5</w:t>
            </w:r>
          </w:p>
        </w:tc>
      </w:tr>
      <w:tr w:rsidR="002F14BF" w:rsidRPr="00603088" w14:paraId="3DE32218" w14:textId="77777777" w:rsidTr="007922D2">
        <w:trPr>
          <w:trHeight w:val="300"/>
        </w:trPr>
        <w:tc>
          <w:tcPr>
            <w:tcW w:w="3281" w:type="dxa"/>
            <w:tcBorders>
              <w:top w:val="single" w:sz="4" w:space="0" w:color="auto"/>
              <w:left w:val="single" w:sz="4" w:space="0" w:color="auto"/>
              <w:bottom w:val="single" w:sz="4" w:space="0" w:color="auto"/>
              <w:right w:val="single" w:sz="4" w:space="0" w:color="auto"/>
            </w:tcBorders>
            <w:noWrap/>
            <w:vAlign w:val="center"/>
          </w:tcPr>
          <w:p w14:paraId="787A906B" w14:textId="366C6134" w:rsidR="002F14BF" w:rsidRPr="002F14BF" w:rsidRDefault="002F14BF" w:rsidP="002F14BF">
            <w:pPr>
              <w:pStyle w:val="ListParagraph"/>
              <w:numPr>
                <w:ilvl w:val="0"/>
                <w:numId w:val="8"/>
              </w:numPr>
              <w:spacing w:after="0" w:line="240" w:lineRule="auto"/>
              <w:rPr>
                <w:rFonts w:ascii="Aptos Narrow" w:eastAsia="Times New Roman" w:hAnsi="Aptos Narrow" w:cs="Times New Roman"/>
                <w:sz w:val="20"/>
                <w:szCs w:val="20"/>
                <w:lang w:eastAsia="en-US"/>
              </w:rPr>
            </w:pPr>
            <w:r w:rsidRPr="002F14BF">
              <w:rPr>
                <w:rFonts w:ascii="Aptos Narrow" w:eastAsia="Times New Roman" w:hAnsi="Aptos Narrow" w:cs="Times New Roman"/>
                <w:sz w:val="20"/>
                <w:szCs w:val="20"/>
                <w:lang w:eastAsia="en-US"/>
              </w:rPr>
              <w:t>Consolidate MSDI Hydrography &amp; Hydrologic Units</w:t>
            </w:r>
          </w:p>
        </w:tc>
        <w:tc>
          <w:tcPr>
            <w:tcW w:w="2654" w:type="dxa"/>
            <w:tcBorders>
              <w:top w:val="single" w:sz="4" w:space="0" w:color="auto"/>
              <w:left w:val="nil"/>
              <w:bottom w:val="single" w:sz="4" w:space="0" w:color="auto"/>
              <w:right w:val="single" w:sz="4" w:space="0" w:color="auto"/>
            </w:tcBorders>
            <w:noWrap/>
            <w:vAlign w:val="bottom"/>
          </w:tcPr>
          <w:p w14:paraId="110341B3" w14:textId="7F1E5AB6" w:rsidR="002F14BF" w:rsidRPr="00494173" w:rsidRDefault="002F14BF" w:rsidP="0051322E">
            <w:pPr>
              <w:pStyle w:val="ListParagraph"/>
              <w:numPr>
                <w:ilvl w:val="0"/>
                <w:numId w:val="9"/>
              </w:numPr>
              <w:spacing w:after="0" w:line="240" w:lineRule="auto"/>
              <w:jc w:val="center"/>
              <w:rPr>
                <w:rFonts w:ascii="Aptos Narrow" w:eastAsia="Times New Roman" w:hAnsi="Aptos Narrow" w:cs="Times New Roman"/>
                <w:sz w:val="20"/>
                <w:szCs w:val="20"/>
                <w:lang w:eastAsia="en-US"/>
              </w:rPr>
            </w:pPr>
            <w:r w:rsidRPr="00494173">
              <w:rPr>
                <w:rFonts w:ascii="Aptos Narrow" w:eastAsia="Times New Roman" w:hAnsi="Aptos Narrow" w:cs="Times New Roman"/>
                <w:sz w:val="20"/>
                <w:szCs w:val="20"/>
                <w:lang w:eastAsia="en-US"/>
              </w:rPr>
              <w:t>Seek MGIAC approval</w:t>
            </w:r>
          </w:p>
        </w:tc>
        <w:tc>
          <w:tcPr>
            <w:tcW w:w="826" w:type="dxa"/>
            <w:tcBorders>
              <w:top w:val="single" w:sz="4" w:space="0" w:color="auto"/>
              <w:left w:val="nil"/>
              <w:bottom w:val="single" w:sz="4" w:space="0" w:color="auto"/>
              <w:right w:val="single" w:sz="4" w:space="0" w:color="auto"/>
            </w:tcBorders>
            <w:shd w:val="clear" w:color="auto" w:fill="A5C9EB" w:themeFill="text2" w:themeFillTint="40"/>
            <w:noWrap/>
            <w:vAlign w:val="bottom"/>
          </w:tcPr>
          <w:p w14:paraId="44FC2800" w14:textId="432A126A"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single" w:sz="4" w:space="0" w:color="auto"/>
              <w:left w:val="nil"/>
              <w:bottom w:val="single" w:sz="4" w:space="0" w:color="auto"/>
              <w:right w:val="single" w:sz="4" w:space="0" w:color="auto"/>
            </w:tcBorders>
            <w:noWrap/>
            <w:vAlign w:val="bottom"/>
          </w:tcPr>
          <w:p w14:paraId="189755C7" w14:textId="3889BEEF"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single" w:sz="4" w:space="0" w:color="auto"/>
              <w:left w:val="nil"/>
              <w:bottom w:val="single" w:sz="4" w:space="0" w:color="auto"/>
              <w:right w:val="single" w:sz="4" w:space="0" w:color="auto"/>
            </w:tcBorders>
            <w:noWrap/>
            <w:vAlign w:val="bottom"/>
          </w:tcPr>
          <w:p w14:paraId="00C27B9A" w14:textId="176EAB32"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single" w:sz="4" w:space="0" w:color="auto"/>
              <w:left w:val="nil"/>
              <w:bottom w:val="single" w:sz="4" w:space="0" w:color="auto"/>
              <w:right w:val="single" w:sz="4" w:space="0" w:color="auto"/>
            </w:tcBorders>
            <w:noWrap/>
            <w:vAlign w:val="bottom"/>
          </w:tcPr>
          <w:p w14:paraId="400C8149" w14:textId="0BAA64E0"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gridSpan w:val="2"/>
            <w:tcBorders>
              <w:top w:val="single" w:sz="4" w:space="0" w:color="auto"/>
              <w:left w:val="nil"/>
              <w:bottom w:val="single" w:sz="4" w:space="0" w:color="auto"/>
              <w:right w:val="single" w:sz="4" w:space="0" w:color="auto"/>
            </w:tcBorders>
            <w:noWrap/>
            <w:vAlign w:val="bottom"/>
          </w:tcPr>
          <w:p w14:paraId="3AC8AC28" w14:textId="22EC9256"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r>
      <w:tr w:rsidR="002F14BF" w:rsidRPr="00603088" w14:paraId="190756B8" w14:textId="77777777" w:rsidTr="007922D2">
        <w:trPr>
          <w:trHeight w:val="300"/>
        </w:trPr>
        <w:tc>
          <w:tcPr>
            <w:tcW w:w="3281" w:type="dxa"/>
            <w:tcBorders>
              <w:top w:val="single" w:sz="4" w:space="0" w:color="auto"/>
              <w:left w:val="single" w:sz="4" w:space="0" w:color="auto"/>
              <w:bottom w:val="single" w:sz="4" w:space="0" w:color="auto"/>
              <w:right w:val="single" w:sz="4" w:space="0" w:color="auto"/>
            </w:tcBorders>
            <w:noWrap/>
            <w:vAlign w:val="center"/>
          </w:tcPr>
          <w:p w14:paraId="0435E74A" w14:textId="4C18948E" w:rsidR="002F14BF" w:rsidRPr="002F14BF" w:rsidRDefault="002F14BF" w:rsidP="002F14BF">
            <w:pPr>
              <w:pStyle w:val="ListParagraph"/>
              <w:numPr>
                <w:ilvl w:val="0"/>
                <w:numId w:val="8"/>
              </w:numPr>
              <w:spacing w:after="0" w:line="240" w:lineRule="auto"/>
              <w:rPr>
                <w:rFonts w:ascii="Aptos Narrow" w:eastAsia="Times New Roman" w:hAnsi="Aptos Narrow" w:cs="Times New Roman"/>
                <w:sz w:val="20"/>
                <w:szCs w:val="20"/>
                <w:lang w:eastAsia="en-US"/>
              </w:rPr>
            </w:pPr>
            <w:r w:rsidRPr="002F14BF">
              <w:rPr>
                <w:rFonts w:ascii="Aptos Narrow" w:eastAsia="Times New Roman" w:hAnsi="Aptos Narrow" w:cs="Times New Roman"/>
                <w:sz w:val="20"/>
                <w:szCs w:val="20"/>
                <w:lang w:eastAsia="en-US"/>
              </w:rPr>
              <w:t>Develop Statewide 3DHP Acquisition Strategy</w:t>
            </w:r>
          </w:p>
        </w:tc>
        <w:tc>
          <w:tcPr>
            <w:tcW w:w="2654" w:type="dxa"/>
            <w:tcBorders>
              <w:top w:val="single" w:sz="4" w:space="0" w:color="auto"/>
              <w:left w:val="nil"/>
              <w:bottom w:val="single" w:sz="4" w:space="0" w:color="auto"/>
              <w:right w:val="single" w:sz="4" w:space="0" w:color="auto"/>
            </w:tcBorders>
            <w:noWrap/>
            <w:vAlign w:val="bottom"/>
          </w:tcPr>
          <w:p w14:paraId="394EFFFE" w14:textId="77777777" w:rsidR="00494173" w:rsidRDefault="002F14BF"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sidRPr="00494173">
              <w:rPr>
                <w:rFonts w:ascii="Aptos Narrow" w:eastAsia="Times New Roman" w:hAnsi="Aptos Narrow" w:cs="Times New Roman"/>
                <w:sz w:val="20"/>
                <w:szCs w:val="20"/>
                <w:lang w:eastAsia="en-US"/>
              </w:rPr>
              <w:t>Map priority watersheds</w:t>
            </w:r>
          </w:p>
          <w:p w14:paraId="22F6A8B3" w14:textId="26BF86BF" w:rsidR="002F14BF" w:rsidRPr="00494173" w:rsidRDefault="002F14BF"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sidRPr="00494173">
              <w:rPr>
                <w:rFonts w:ascii="Aptos Narrow" w:eastAsia="Times New Roman" w:hAnsi="Aptos Narrow" w:cs="Times New Roman"/>
                <w:sz w:val="20"/>
                <w:szCs w:val="20"/>
                <w:lang w:eastAsia="en-US"/>
              </w:rPr>
              <w:t>Compile timeline and estimates</w:t>
            </w:r>
          </w:p>
        </w:tc>
        <w:tc>
          <w:tcPr>
            <w:tcW w:w="826" w:type="dxa"/>
            <w:tcBorders>
              <w:top w:val="single" w:sz="4" w:space="0" w:color="auto"/>
              <w:left w:val="nil"/>
              <w:bottom w:val="single" w:sz="4" w:space="0" w:color="auto"/>
              <w:right w:val="single" w:sz="4" w:space="0" w:color="auto"/>
            </w:tcBorders>
            <w:shd w:val="clear" w:color="auto" w:fill="A5C9EB" w:themeFill="text2" w:themeFillTint="40"/>
            <w:noWrap/>
            <w:vAlign w:val="bottom"/>
          </w:tcPr>
          <w:p w14:paraId="6BB291F3" w14:textId="40114B4B"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single" w:sz="4" w:space="0" w:color="auto"/>
              <w:left w:val="nil"/>
              <w:bottom w:val="single" w:sz="4" w:space="0" w:color="auto"/>
              <w:right w:val="single" w:sz="4" w:space="0" w:color="auto"/>
            </w:tcBorders>
            <w:shd w:val="clear" w:color="auto" w:fill="A5C9EB" w:themeFill="text2" w:themeFillTint="40"/>
            <w:noWrap/>
            <w:vAlign w:val="bottom"/>
          </w:tcPr>
          <w:p w14:paraId="3C95F696" w14:textId="72824D77"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single" w:sz="4" w:space="0" w:color="auto"/>
              <w:left w:val="nil"/>
              <w:bottom w:val="single" w:sz="4" w:space="0" w:color="auto"/>
              <w:right w:val="single" w:sz="4" w:space="0" w:color="auto"/>
            </w:tcBorders>
            <w:noWrap/>
            <w:vAlign w:val="bottom"/>
          </w:tcPr>
          <w:p w14:paraId="6021B421" w14:textId="68B6A01E"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single" w:sz="4" w:space="0" w:color="auto"/>
              <w:left w:val="nil"/>
              <w:bottom w:val="single" w:sz="4" w:space="0" w:color="auto"/>
              <w:right w:val="single" w:sz="4" w:space="0" w:color="auto"/>
            </w:tcBorders>
            <w:noWrap/>
            <w:vAlign w:val="bottom"/>
          </w:tcPr>
          <w:p w14:paraId="08083573" w14:textId="4129858D"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gridSpan w:val="2"/>
            <w:tcBorders>
              <w:top w:val="single" w:sz="4" w:space="0" w:color="auto"/>
              <w:left w:val="nil"/>
              <w:bottom w:val="single" w:sz="4" w:space="0" w:color="auto"/>
              <w:right w:val="single" w:sz="4" w:space="0" w:color="auto"/>
            </w:tcBorders>
            <w:noWrap/>
            <w:vAlign w:val="bottom"/>
          </w:tcPr>
          <w:p w14:paraId="3DF73FFD" w14:textId="70F54637"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r>
      <w:tr w:rsidR="002F14BF" w:rsidRPr="00603088" w14:paraId="465BAFFD" w14:textId="77777777" w:rsidTr="007922D2">
        <w:trPr>
          <w:trHeight w:val="300"/>
        </w:trPr>
        <w:tc>
          <w:tcPr>
            <w:tcW w:w="3281" w:type="dxa"/>
            <w:tcBorders>
              <w:top w:val="nil"/>
              <w:left w:val="single" w:sz="4" w:space="0" w:color="auto"/>
              <w:bottom w:val="single" w:sz="4" w:space="0" w:color="auto"/>
              <w:right w:val="single" w:sz="4" w:space="0" w:color="auto"/>
            </w:tcBorders>
            <w:noWrap/>
            <w:vAlign w:val="center"/>
          </w:tcPr>
          <w:p w14:paraId="4996A224" w14:textId="73FDE295" w:rsidR="002F14BF" w:rsidRPr="002F14BF" w:rsidRDefault="002F14BF" w:rsidP="002F14BF">
            <w:pPr>
              <w:pStyle w:val="ListParagraph"/>
              <w:numPr>
                <w:ilvl w:val="0"/>
                <w:numId w:val="8"/>
              </w:numPr>
              <w:spacing w:after="0" w:line="240" w:lineRule="auto"/>
              <w:rPr>
                <w:rFonts w:ascii="Aptos Narrow" w:eastAsia="Times New Roman" w:hAnsi="Aptos Narrow" w:cs="Times New Roman"/>
                <w:sz w:val="20"/>
                <w:szCs w:val="20"/>
                <w:lang w:eastAsia="en-US"/>
              </w:rPr>
            </w:pPr>
            <w:r w:rsidRPr="002F14BF">
              <w:rPr>
                <w:rFonts w:ascii="Aptos Narrow" w:eastAsia="Times New Roman" w:hAnsi="Aptos Narrow" w:cs="Times New Roman"/>
                <w:sz w:val="20"/>
                <w:szCs w:val="20"/>
                <w:lang w:eastAsia="en-US"/>
              </w:rPr>
              <w:lastRenderedPageBreak/>
              <w:t>Coordinate Hydrography &amp; Elevation (Lidar) Planning</w:t>
            </w:r>
          </w:p>
        </w:tc>
        <w:tc>
          <w:tcPr>
            <w:tcW w:w="2654" w:type="dxa"/>
            <w:tcBorders>
              <w:top w:val="nil"/>
              <w:left w:val="nil"/>
              <w:bottom w:val="single" w:sz="4" w:space="0" w:color="auto"/>
              <w:right w:val="single" w:sz="4" w:space="0" w:color="auto"/>
            </w:tcBorders>
            <w:noWrap/>
            <w:vAlign w:val="bottom"/>
          </w:tcPr>
          <w:p w14:paraId="1EC45536" w14:textId="77777777" w:rsidR="00494173" w:rsidRDefault="002F14BF"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sidRPr="00494173">
              <w:rPr>
                <w:rFonts w:ascii="Aptos Narrow" w:eastAsia="Times New Roman" w:hAnsi="Aptos Narrow" w:cs="Times New Roman"/>
                <w:sz w:val="20"/>
                <w:szCs w:val="20"/>
                <w:lang w:eastAsia="en-US"/>
              </w:rPr>
              <w:t>Align hydro and lidar acquisitions</w:t>
            </w:r>
          </w:p>
          <w:p w14:paraId="32D71BFE" w14:textId="2DE2AF5A" w:rsidR="002F14BF" w:rsidRPr="00494173" w:rsidRDefault="00494173"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M</w:t>
            </w:r>
            <w:r w:rsidR="002F14BF" w:rsidRPr="00494173">
              <w:rPr>
                <w:rFonts w:ascii="Aptos Narrow" w:eastAsia="Times New Roman" w:hAnsi="Aptos Narrow" w:cs="Times New Roman"/>
                <w:sz w:val="20"/>
                <w:szCs w:val="20"/>
                <w:lang w:eastAsia="en-US"/>
              </w:rPr>
              <w:t>aintain joint hydro/elev working groups</w:t>
            </w:r>
          </w:p>
        </w:tc>
        <w:tc>
          <w:tcPr>
            <w:tcW w:w="826" w:type="dxa"/>
            <w:tcBorders>
              <w:top w:val="nil"/>
              <w:left w:val="nil"/>
              <w:bottom w:val="single" w:sz="4" w:space="0" w:color="auto"/>
              <w:right w:val="single" w:sz="4" w:space="0" w:color="auto"/>
            </w:tcBorders>
            <w:noWrap/>
            <w:vAlign w:val="bottom"/>
          </w:tcPr>
          <w:p w14:paraId="01599BBF" w14:textId="0C939D93"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noWrap/>
            <w:vAlign w:val="bottom"/>
          </w:tcPr>
          <w:p w14:paraId="65B891E7" w14:textId="1610D1F8"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74C22880" w14:textId="67842B4C" w:rsidR="002F14BF" w:rsidRPr="002F14BF" w:rsidRDefault="002F14BF" w:rsidP="00C73E0F">
            <w:pPr>
              <w:spacing w:after="0" w:line="240" w:lineRule="auto"/>
              <w:jc w:val="center"/>
              <w:rPr>
                <w:rFonts w:ascii="Aptos Narrow" w:eastAsia="Times New Roman" w:hAnsi="Aptos Narrow" w:cs="Times New Roman"/>
                <w:sz w:val="20"/>
                <w:szCs w:val="20"/>
                <w:lang w:eastAsia="en-US"/>
              </w:rPr>
            </w:pP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5798BD25" w14:textId="7558B77D" w:rsidR="002F14BF" w:rsidRPr="002F14BF" w:rsidRDefault="002F14BF" w:rsidP="00C73E0F">
            <w:pPr>
              <w:spacing w:after="0" w:line="240" w:lineRule="auto"/>
              <w:jc w:val="center"/>
              <w:rPr>
                <w:rFonts w:ascii="Aptos Narrow" w:eastAsia="Times New Roman" w:hAnsi="Aptos Narrow" w:cs="Times New Roman"/>
                <w:sz w:val="20"/>
                <w:szCs w:val="20"/>
                <w:lang w:eastAsia="en-US"/>
              </w:rPr>
            </w:pPr>
          </w:p>
        </w:tc>
        <w:tc>
          <w:tcPr>
            <w:tcW w:w="804" w:type="dxa"/>
            <w:gridSpan w:val="2"/>
            <w:tcBorders>
              <w:top w:val="nil"/>
              <w:left w:val="nil"/>
              <w:bottom w:val="single" w:sz="4" w:space="0" w:color="auto"/>
              <w:right w:val="single" w:sz="4" w:space="0" w:color="auto"/>
            </w:tcBorders>
            <w:shd w:val="clear" w:color="auto" w:fill="A5C9EB" w:themeFill="text2" w:themeFillTint="40"/>
            <w:noWrap/>
            <w:vAlign w:val="bottom"/>
          </w:tcPr>
          <w:p w14:paraId="199D1E05" w14:textId="18D9C49F" w:rsidR="002F14BF" w:rsidRPr="002F14BF" w:rsidRDefault="002F14BF" w:rsidP="00C73E0F">
            <w:pPr>
              <w:spacing w:after="0" w:line="240" w:lineRule="auto"/>
              <w:jc w:val="center"/>
              <w:rPr>
                <w:rFonts w:ascii="Aptos Narrow" w:eastAsia="Times New Roman" w:hAnsi="Aptos Narrow" w:cs="Times New Roman"/>
                <w:sz w:val="20"/>
                <w:szCs w:val="20"/>
                <w:lang w:eastAsia="en-US"/>
              </w:rPr>
            </w:pPr>
          </w:p>
        </w:tc>
      </w:tr>
      <w:tr w:rsidR="002F14BF" w:rsidRPr="00603088" w14:paraId="06BF1763" w14:textId="77777777" w:rsidTr="007922D2">
        <w:trPr>
          <w:trHeight w:val="300"/>
        </w:trPr>
        <w:tc>
          <w:tcPr>
            <w:tcW w:w="3281" w:type="dxa"/>
            <w:tcBorders>
              <w:top w:val="nil"/>
              <w:left w:val="single" w:sz="4" w:space="0" w:color="auto"/>
              <w:bottom w:val="single" w:sz="4" w:space="0" w:color="auto"/>
              <w:right w:val="single" w:sz="4" w:space="0" w:color="auto"/>
            </w:tcBorders>
            <w:noWrap/>
            <w:vAlign w:val="center"/>
          </w:tcPr>
          <w:p w14:paraId="467B4F7B" w14:textId="75CFBE45" w:rsidR="002F14BF" w:rsidRPr="002F14BF" w:rsidRDefault="002F14BF" w:rsidP="002F14BF">
            <w:pPr>
              <w:pStyle w:val="ListParagraph"/>
              <w:numPr>
                <w:ilvl w:val="0"/>
                <w:numId w:val="8"/>
              </w:numPr>
              <w:spacing w:after="0" w:line="240" w:lineRule="auto"/>
              <w:rPr>
                <w:rFonts w:ascii="Aptos Narrow" w:eastAsia="Times New Roman" w:hAnsi="Aptos Narrow" w:cs="Times New Roman"/>
                <w:sz w:val="20"/>
                <w:szCs w:val="20"/>
                <w:lang w:eastAsia="en-US"/>
              </w:rPr>
            </w:pPr>
            <w:r w:rsidRPr="002F14BF">
              <w:rPr>
                <w:rFonts w:ascii="Aptos Narrow" w:eastAsia="Times New Roman" w:hAnsi="Aptos Narrow" w:cs="Times New Roman"/>
                <w:sz w:val="20"/>
                <w:szCs w:val="20"/>
                <w:lang w:eastAsia="en-US"/>
              </w:rPr>
              <w:t>Ensure Business Relevance of Future Hydrography</w:t>
            </w:r>
          </w:p>
        </w:tc>
        <w:tc>
          <w:tcPr>
            <w:tcW w:w="2654" w:type="dxa"/>
            <w:tcBorders>
              <w:top w:val="nil"/>
              <w:left w:val="nil"/>
              <w:bottom w:val="single" w:sz="4" w:space="0" w:color="auto"/>
              <w:right w:val="single" w:sz="4" w:space="0" w:color="auto"/>
            </w:tcBorders>
            <w:noWrap/>
            <w:vAlign w:val="bottom"/>
          </w:tcPr>
          <w:p w14:paraId="1F6E8B08" w14:textId="77777777" w:rsidR="00494173" w:rsidRDefault="002F14BF"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sidRPr="00494173">
              <w:rPr>
                <w:rFonts w:ascii="Aptos Narrow" w:eastAsia="Times New Roman" w:hAnsi="Aptos Narrow" w:cs="Times New Roman"/>
                <w:sz w:val="20"/>
                <w:szCs w:val="20"/>
                <w:lang w:eastAsia="en-US"/>
              </w:rPr>
              <w:t>Evaluate 3DHP schema and crosswalk</w:t>
            </w:r>
          </w:p>
          <w:p w14:paraId="03A501F8" w14:textId="027926F4" w:rsidR="002F14BF" w:rsidRPr="00494173" w:rsidRDefault="002F14BF"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sidRPr="00494173">
              <w:rPr>
                <w:rFonts w:ascii="Aptos Narrow" w:eastAsia="Times New Roman" w:hAnsi="Aptos Narrow" w:cs="Times New Roman"/>
                <w:sz w:val="20"/>
                <w:szCs w:val="20"/>
                <w:lang w:eastAsia="en-US"/>
              </w:rPr>
              <w:t xml:space="preserve"> </w:t>
            </w:r>
            <w:r w:rsidR="00494173">
              <w:rPr>
                <w:rFonts w:ascii="Aptos Narrow" w:eastAsia="Times New Roman" w:hAnsi="Aptos Narrow" w:cs="Times New Roman"/>
                <w:sz w:val="20"/>
                <w:szCs w:val="20"/>
                <w:lang w:eastAsia="en-US"/>
              </w:rPr>
              <w:t>I</w:t>
            </w:r>
            <w:r w:rsidRPr="00494173">
              <w:rPr>
                <w:rFonts w:ascii="Aptos Narrow" w:eastAsia="Times New Roman" w:hAnsi="Aptos Narrow" w:cs="Times New Roman"/>
                <w:sz w:val="20"/>
                <w:szCs w:val="20"/>
                <w:lang w:eastAsia="en-US"/>
              </w:rPr>
              <w:t>dentify MT specific attributes</w:t>
            </w:r>
          </w:p>
        </w:tc>
        <w:tc>
          <w:tcPr>
            <w:tcW w:w="826" w:type="dxa"/>
            <w:tcBorders>
              <w:top w:val="nil"/>
              <w:left w:val="nil"/>
              <w:bottom w:val="single" w:sz="4" w:space="0" w:color="auto"/>
              <w:right w:val="single" w:sz="4" w:space="0" w:color="auto"/>
            </w:tcBorders>
            <w:shd w:val="clear" w:color="auto" w:fill="A5C9EB" w:themeFill="text2" w:themeFillTint="40"/>
            <w:noWrap/>
            <w:vAlign w:val="bottom"/>
          </w:tcPr>
          <w:p w14:paraId="6C494A3A" w14:textId="0BE2CA8A"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52B189AE" w14:textId="1680D0CC"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7FFBC6BA" w14:textId="66D6F295"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noWrap/>
            <w:vAlign w:val="bottom"/>
          </w:tcPr>
          <w:p w14:paraId="7903CAB3" w14:textId="1E53C819"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gridSpan w:val="2"/>
            <w:tcBorders>
              <w:top w:val="nil"/>
              <w:left w:val="nil"/>
              <w:bottom w:val="single" w:sz="4" w:space="0" w:color="auto"/>
              <w:right w:val="single" w:sz="4" w:space="0" w:color="auto"/>
            </w:tcBorders>
            <w:noWrap/>
            <w:vAlign w:val="bottom"/>
          </w:tcPr>
          <w:p w14:paraId="21841C0E" w14:textId="0F3038FB"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r>
      <w:tr w:rsidR="002F14BF" w:rsidRPr="00603088" w14:paraId="0DAEF095" w14:textId="77777777" w:rsidTr="007922D2">
        <w:trPr>
          <w:trHeight w:val="300"/>
        </w:trPr>
        <w:tc>
          <w:tcPr>
            <w:tcW w:w="3281" w:type="dxa"/>
            <w:tcBorders>
              <w:top w:val="nil"/>
              <w:left w:val="single" w:sz="4" w:space="0" w:color="auto"/>
              <w:bottom w:val="single" w:sz="4" w:space="0" w:color="auto"/>
              <w:right w:val="single" w:sz="4" w:space="0" w:color="auto"/>
            </w:tcBorders>
            <w:noWrap/>
            <w:vAlign w:val="center"/>
          </w:tcPr>
          <w:p w14:paraId="6BF0E08B" w14:textId="20F7F439" w:rsidR="002F14BF" w:rsidRPr="002F14BF" w:rsidRDefault="002F14BF" w:rsidP="002F14BF">
            <w:pPr>
              <w:pStyle w:val="ListParagraph"/>
              <w:numPr>
                <w:ilvl w:val="0"/>
                <w:numId w:val="8"/>
              </w:numPr>
              <w:spacing w:after="0" w:line="240" w:lineRule="auto"/>
              <w:rPr>
                <w:rFonts w:ascii="Aptos Narrow" w:eastAsia="Times New Roman" w:hAnsi="Aptos Narrow" w:cs="Times New Roman"/>
                <w:sz w:val="20"/>
                <w:szCs w:val="20"/>
                <w:lang w:eastAsia="en-US"/>
              </w:rPr>
            </w:pPr>
            <w:r w:rsidRPr="002F14BF">
              <w:rPr>
                <w:rFonts w:ascii="Aptos Narrow" w:eastAsia="Times New Roman" w:hAnsi="Aptos Narrow" w:cs="Times New Roman"/>
                <w:sz w:val="20"/>
                <w:szCs w:val="20"/>
                <w:lang w:eastAsia="en-US"/>
              </w:rPr>
              <w:t>Provide Training (Webinars &amp; Workshops)</w:t>
            </w:r>
          </w:p>
        </w:tc>
        <w:tc>
          <w:tcPr>
            <w:tcW w:w="2654" w:type="dxa"/>
            <w:tcBorders>
              <w:top w:val="nil"/>
              <w:left w:val="nil"/>
              <w:bottom w:val="single" w:sz="4" w:space="0" w:color="auto"/>
              <w:right w:val="single" w:sz="4" w:space="0" w:color="auto"/>
            </w:tcBorders>
            <w:noWrap/>
            <w:vAlign w:val="bottom"/>
          </w:tcPr>
          <w:p w14:paraId="12E31B73" w14:textId="36433E6C" w:rsidR="002F14BF" w:rsidRPr="00494173" w:rsidRDefault="002F14BF"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sidRPr="00494173">
              <w:rPr>
                <w:rFonts w:ascii="Aptos Narrow" w:eastAsia="Times New Roman" w:hAnsi="Aptos Narrow" w:cs="Times New Roman"/>
                <w:sz w:val="20"/>
                <w:szCs w:val="20"/>
                <w:lang w:eastAsia="en-US"/>
              </w:rPr>
              <w:t>Develop MT-focused 3DHP educational materials</w:t>
            </w:r>
          </w:p>
        </w:tc>
        <w:tc>
          <w:tcPr>
            <w:tcW w:w="826" w:type="dxa"/>
            <w:tcBorders>
              <w:top w:val="nil"/>
              <w:left w:val="nil"/>
              <w:bottom w:val="single" w:sz="4" w:space="0" w:color="auto"/>
              <w:right w:val="single" w:sz="4" w:space="0" w:color="auto"/>
            </w:tcBorders>
            <w:noWrap/>
            <w:vAlign w:val="bottom"/>
          </w:tcPr>
          <w:p w14:paraId="2DA0D46F" w14:textId="4591E9C3"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noWrap/>
            <w:vAlign w:val="bottom"/>
          </w:tcPr>
          <w:p w14:paraId="0E026F02" w14:textId="09C1AAB8"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0E695A8C" w14:textId="5F251B1D"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7AC376E3" w14:textId="2D8E1156"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gridSpan w:val="2"/>
            <w:tcBorders>
              <w:top w:val="nil"/>
              <w:left w:val="nil"/>
              <w:bottom w:val="single" w:sz="4" w:space="0" w:color="auto"/>
              <w:right w:val="single" w:sz="4" w:space="0" w:color="auto"/>
            </w:tcBorders>
            <w:noWrap/>
            <w:vAlign w:val="bottom"/>
          </w:tcPr>
          <w:p w14:paraId="37B4CDFD" w14:textId="4806BD1D"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r>
      <w:tr w:rsidR="002F14BF" w:rsidRPr="00603088" w14:paraId="3872C0E8" w14:textId="77777777" w:rsidTr="007922D2">
        <w:trPr>
          <w:trHeight w:val="300"/>
        </w:trPr>
        <w:tc>
          <w:tcPr>
            <w:tcW w:w="3281" w:type="dxa"/>
            <w:tcBorders>
              <w:top w:val="nil"/>
              <w:left w:val="single" w:sz="4" w:space="0" w:color="auto"/>
              <w:bottom w:val="single" w:sz="4" w:space="0" w:color="auto"/>
              <w:right w:val="single" w:sz="4" w:space="0" w:color="auto"/>
            </w:tcBorders>
            <w:noWrap/>
            <w:vAlign w:val="center"/>
          </w:tcPr>
          <w:p w14:paraId="0B504CF6" w14:textId="267D4B79" w:rsidR="002F14BF" w:rsidRPr="002F14BF" w:rsidRDefault="002F14BF" w:rsidP="002F14BF">
            <w:pPr>
              <w:pStyle w:val="ListParagraph"/>
              <w:numPr>
                <w:ilvl w:val="0"/>
                <w:numId w:val="8"/>
              </w:numPr>
              <w:spacing w:after="0" w:line="240" w:lineRule="auto"/>
              <w:rPr>
                <w:rFonts w:ascii="Aptos Narrow" w:eastAsia="Times New Roman" w:hAnsi="Aptos Narrow" w:cs="Times New Roman"/>
                <w:sz w:val="20"/>
                <w:szCs w:val="20"/>
                <w:lang w:eastAsia="en-US"/>
              </w:rPr>
            </w:pPr>
            <w:r w:rsidRPr="002F14BF">
              <w:rPr>
                <w:rFonts w:ascii="Aptos Narrow" w:eastAsia="Times New Roman" w:hAnsi="Aptos Narrow" w:cs="Times New Roman"/>
                <w:sz w:val="20"/>
                <w:szCs w:val="20"/>
                <w:lang w:eastAsia="en-US"/>
              </w:rPr>
              <w:t>Secure Funding &amp; Partnerships for 3DHP</w:t>
            </w:r>
          </w:p>
        </w:tc>
        <w:tc>
          <w:tcPr>
            <w:tcW w:w="2654" w:type="dxa"/>
            <w:tcBorders>
              <w:top w:val="nil"/>
              <w:left w:val="nil"/>
              <w:bottom w:val="single" w:sz="4" w:space="0" w:color="auto"/>
              <w:right w:val="single" w:sz="4" w:space="0" w:color="auto"/>
            </w:tcBorders>
            <w:noWrap/>
            <w:vAlign w:val="bottom"/>
          </w:tcPr>
          <w:p w14:paraId="57C9D749" w14:textId="77777777" w:rsidR="00494173" w:rsidRDefault="007922D2"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sidRPr="00494173">
              <w:rPr>
                <w:rFonts w:ascii="Aptos Narrow" w:eastAsia="Times New Roman" w:hAnsi="Aptos Narrow" w:cs="Times New Roman"/>
                <w:sz w:val="20"/>
                <w:szCs w:val="20"/>
                <w:lang w:eastAsia="en-US"/>
              </w:rPr>
              <w:t>Pursue annual USGS DCA</w:t>
            </w:r>
          </w:p>
          <w:p w14:paraId="22A54220" w14:textId="15B3C71F" w:rsidR="002F14BF" w:rsidRPr="00494173" w:rsidRDefault="00494173"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B</w:t>
            </w:r>
            <w:r w:rsidR="007922D2" w:rsidRPr="00494173">
              <w:rPr>
                <w:rFonts w:ascii="Aptos Narrow" w:eastAsia="Times New Roman" w:hAnsi="Aptos Narrow" w:cs="Times New Roman"/>
                <w:sz w:val="20"/>
                <w:szCs w:val="20"/>
                <w:lang w:eastAsia="en-US"/>
              </w:rPr>
              <w:t>uild funding partnerships</w:t>
            </w:r>
          </w:p>
        </w:tc>
        <w:tc>
          <w:tcPr>
            <w:tcW w:w="826" w:type="dxa"/>
            <w:tcBorders>
              <w:top w:val="nil"/>
              <w:left w:val="nil"/>
              <w:bottom w:val="single" w:sz="4" w:space="0" w:color="auto"/>
              <w:right w:val="single" w:sz="4" w:space="0" w:color="auto"/>
            </w:tcBorders>
            <w:shd w:val="clear" w:color="auto" w:fill="A5C9EB" w:themeFill="text2" w:themeFillTint="40"/>
            <w:noWrap/>
            <w:vAlign w:val="bottom"/>
          </w:tcPr>
          <w:p w14:paraId="38E6876A" w14:textId="3E3BD600"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7EE5B36A" w14:textId="188D9BF6"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4D20D567" w14:textId="0BA4FDAB"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7FA7BFD5" w14:textId="53A43FAB"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gridSpan w:val="2"/>
            <w:tcBorders>
              <w:top w:val="nil"/>
              <w:left w:val="nil"/>
              <w:bottom w:val="single" w:sz="4" w:space="0" w:color="auto"/>
              <w:right w:val="single" w:sz="4" w:space="0" w:color="auto"/>
            </w:tcBorders>
            <w:shd w:val="clear" w:color="auto" w:fill="A5C9EB" w:themeFill="text2" w:themeFillTint="40"/>
            <w:noWrap/>
            <w:vAlign w:val="bottom"/>
          </w:tcPr>
          <w:p w14:paraId="61775267" w14:textId="5F2B65F3"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r>
      <w:tr w:rsidR="002F14BF" w:rsidRPr="00603088" w14:paraId="18B364B8" w14:textId="77777777" w:rsidTr="007922D2">
        <w:trPr>
          <w:trHeight w:val="300"/>
        </w:trPr>
        <w:tc>
          <w:tcPr>
            <w:tcW w:w="3281" w:type="dxa"/>
            <w:tcBorders>
              <w:top w:val="nil"/>
              <w:left w:val="single" w:sz="4" w:space="0" w:color="auto"/>
              <w:bottom w:val="single" w:sz="4" w:space="0" w:color="auto"/>
              <w:right w:val="single" w:sz="4" w:space="0" w:color="auto"/>
            </w:tcBorders>
            <w:noWrap/>
            <w:vAlign w:val="center"/>
          </w:tcPr>
          <w:p w14:paraId="255F6012" w14:textId="130A7ACE" w:rsidR="002F14BF" w:rsidRPr="002F14BF" w:rsidRDefault="002F14BF" w:rsidP="002F14BF">
            <w:pPr>
              <w:pStyle w:val="ListParagraph"/>
              <w:numPr>
                <w:ilvl w:val="0"/>
                <w:numId w:val="8"/>
              </w:numPr>
              <w:spacing w:after="0" w:line="240" w:lineRule="auto"/>
              <w:rPr>
                <w:rFonts w:ascii="Aptos Narrow" w:eastAsia="Times New Roman" w:hAnsi="Aptos Narrow" w:cs="Times New Roman"/>
                <w:sz w:val="20"/>
                <w:szCs w:val="20"/>
                <w:lang w:eastAsia="en-US"/>
              </w:rPr>
            </w:pPr>
            <w:r w:rsidRPr="002F14BF">
              <w:rPr>
                <w:rFonts w:ascii="Aptos Narrow" w:eastAsia="Times New Roman" w:hAnsi="Aptos Narrow" w:cs="Times New Roman"/>
                <w:sz w:val="20"/>
                <w:szCs w:val="20"/>
                <w:lang w:eastAsia="en-US"/>
              </w:rPr>
              <w:t>Update / Advocate for Lidar</w:t>
            </w:r>
            <w:r w:rsidRPr="002F14BF">
              <w:rPr>
                <w:rFonts w:ascii="Cambria Math" w:eastAsia="Times New Roman" w:hAnsi="Cambria Math" w:cs="Cambria Math"/>
                <w:sz w:val="20"/>
                <w:szCs w:val="20"/>
                <w:lang w:eastAsia="en-US"/>
              </w:rPr>
              <w:t>‑</w:t>
            </w:r>
            <w:r w:rsidRPr="002F14BF">
              <w:rPr>
                <w:rFonts w:ascii="Aptos Narrow" w:eastAsia="Times New Roman" w:hAnsi="Aptos Narrow" w:cs="Times New Roman"/>
                <w:sz w:val="20"/>
                <w:szCs w:val="20"/>
                <w:lang w:eastAsia="en-US"/>
              </w:rPr>
              <w:t>Derived Watershed Boundaries</w:t>
            </w:r>
          </w:p>
        </w:tc>
        <w:tc>
          <w:tcPr>
            <w:tcW w:w="2654" w:type="dxa"/>
            <w:tcBorders>
              <w:top w:val="nil"/>
              <w:left w:val="nil"/>
              <w:bottom w:val="single" w:sz="4" w:space="0" w:color="auto"/>
              <w:right w:val="single" w:sz="4" w:space="0" w:color="auto"/>
            </w:tcBorders>
            <w:noWrap/>
            <w:vAlign w:val="bottom"/>
          </w:tcPr>
          <w:p w14:paraId="56F55992" w14:textId="41AF2ECA" w:rsidR="002F14BF" w:rsidRPr="00494173" w:rsidRDefault="007922D2"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sidRPr="00494173">
              <w:rPr>
                <w:rFonts w:ascii="Aptos Narrow" w:eastAsia="Times New Roman" w:hAnsi="Aptos Narrow" w:cs="Times New Roman"/>
                <w:sz w:val="20"/>
                <w:szCs w:val="20"/>
                <w:lang w:eastAsia="en-US"/>
              </w:rPr>
              <w:t>Promote lidar-based watershed</w:t>
            </w:r>
            <w:r w:rsidR="00494173">
              <w:rPr>
                <w:rFonts w:ascii="Aptos Narrow" w:eastAsia="Times New Roman" w:hAnsi="Aptos Narrow" w:cs="Times New Roman"/>
                <w:sz w:val="20"/>
                <w:szCs w:val="20"/>
                <w:lang w:eastAsia="en-US"/>
              </w:rPr>
              <w:t xml:space="preserve"> </w:t>
            </w:r>
            <w:r w:rsidRPr="00494173">
              <w:rPr>
                <w:rFonts w:ascii="Aptos Narrow" w:eastAsia="Times New Roman" w:hAnsi="Aptos Narrow" w:cs="Times New Roman"/>
                <w:sz w:val="20"/>
                <w:szCs w:val="20"/>
                <w:lang w:eastAsia="en-US"/>
              </w:rPr>
              <w:t>delineation</w:t>
            </w:r>
          </w:p>
        </w:tc>
        <w:tc>
          <w:tcPr>
            <w:tcW w:w="826" w:type="dxa"/>
            <w:tcBorders>
              <w:top w:val="nil"/>
              <w:left w:val="nil"/>
              <w:bottom w:val="single" w:sz="4" w:space="0" w:color="auto"/>
              <w:right w:val="single" w:sz="4" w:space="0" w:color="auto"/>
            </w:tcBorders>
            <w:noWrap/>
            <w:vAlign w:val="bottom"/>
          </w:tcPr>
          <w:p w14:paraId="1D7A1760" w14:textId="65BF1641"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noWrap/>
            <w:vAlign w:val="bottom"/>
          </w:tcPr>
          <w:p w14:paraId="6FDF6F7A" w14:textId="2A70BAFE"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noWrap/>
            <w:vAlign w:val="bottom"/>
          </w:tcPr>
          <w:p w14:paraId="69C47E99" w14:textId="41C27226"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3239A759" w14:textId="6D0DCAE6"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gridSpan w:val="2"/>
            <w:tcBorders>
              <w:top w:val="nil"/>
              <w:left w:val="nil"/>
              <w:bottom w:val="single" w:sz="4" w:space="0" w:color="auto"/>
              <w:right w:val="single" w:sz="4" w:space="0" w:color="auto"/>
            </w:tcBorders>
            <w:shd w:val="clear" w:color="auto" w:fill="A5C9EB" w:themeFill="text2" w:themeFillTint="40"/>
            <w:noWrap/>
            <w:vAlign w:val="bottom"/>
          </w:tcPr>
          <w:p w14:paraId="68D5CD28" w14:textId="1EF30B86"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r>
      <w:tr w:rsidR="002F14BF" w:rsidRPr="00603088" w14:paraId="19DEE50D" w14:textId="77777777" w:rsidTr="007922D2">
        <w:trPr>
          <w:trHeight w:val="300"/>
        </w:trPr>
        <w:tc>
          <w:tcPr>
            <w:tcW w:w="3281" w:type="dxa"/>
            <w:tcBorders>
              <w:top w:val="nil"/>
              <w:left w:val="single" w:sz="4" w:space="0" w:color="auto"/>
              <w:bottom w:val="single" w:sz="4" w:space="0" w:color="auto"/>
              <w:right w:val="single" w:sz="4" w:space="0" w:color="auto"/>
            </w:tcBorders>
            <w:noWrap/>
            <w:vAlign w:val="center"/>
          </w:tcPr>
          <w:p w14:paraId="352B9C91" w14:textId="56494491" w:rsidR="002F14BF" w:rsidRPr="002F14BF" w:rsidRDefault="002F14BF" w:rsidP="002F14BF">
            <w:pPr>
              <w:pStyle w:val="ListParagraph"/>
              <w:numPr>
                <w:ilvl w:val="0"/>
                <w:numId w:val="8"/>
              </w:numPr>
              <w:spacing w:after="0" w:line="240" w:lineRule="auto"/>
              <w:rPr>
                <w:rFonts w:ascii="Aptos Narrow" w:eastAsia="Times New Roman" w:hAnsi="Aptos Narrow" w:cs="Times New Roman"/>
                <w:sz w:val="20"/>
                <w:szCs w:val="20"/>
                <w:lang w:eastAsia="en-US"/>
              </w:rPr>
            </w:pPr>
            <w:r w:rsidRPr="002F14BF">
              <w:rPr>
                <w:rFonts w:ascii="Aptos Narrow" w:eastAsia="Times New Roman" w:hAnsi="Aptos Narrow" w:cs="Times New Roman"/>
                <w:sz w:val="20"/>
                <w:szCs w:val="20"/>
                <w:lang w:eastAsia="en-US"/>
              </w:rPr>
              <w:t>Develop &amp; Share Derivatives of Elevation</w:t>
            </w:r>
            <w:r w:rsidRPr="002F14BF">
              <w:rPr>
                <w:rFonts w:ascii="Cambria Math" w:eastAsia="Times New Roman" w:hAnsi="Cambria Math" w:cs="Cambria Math"/>
                <w:sz w:val="20"/>
                <w:szCs w:val="20"/>
                <w:lang w:eastAsia="en-US"/>
              </w:rPr>
              <w:t>‑</w:t>
            </w:r>
            <w:r w:rsidRPr="002F14BF">
              <w:rPr>
                <w:rFonts w:ascii="Aptos Narrow" w:eastAsia="Times New Roman" w:hAnsi="Aptos Narrow" w:cs="Times New Roman"/>
                <w:sz w:val="20"/>
                <w:szCs w:val="20"/>
                <w:lang w:eastAsia="en-US"/>
              </w:rPr>
              <w:t>Derived Hydrography</w:t>
            </w:r>
          </w:p>
        </w:tc>
        <w:tc>
          <w:tcPr>
            <w:tcW w:w="2654" w:type="dxa"/>
            <w:tcBorders>
              <w:top w:val="nil"/>
              <w:left w:val="nil"/>
              <w:bottom w:val="single" w:sz="4" w:space="0" w:color="auto"/>
              <w:right w:val="single" w:sz="4" w:space="0" w:color="auto"/>
            </w:tcBorders>
            <w:noWrap/>
            <w:vAlign w:val="bottom"/>
          </w:tcPr>
          <w:p w14:paraId="65224994" w14:textId="6F48CFB5" w:rsidR="002F14BF" w:rsidRPr="00494173" w:rsidRDefault="007922D2"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sidRPr="00494173">
              <w:rPr>
                <w:rFonts w:ascii="Aptos Narrow" w:eastAsia="Times New Roman" w:hAnsi="Aptos Narrow" w:cs="Times New Roman"/>
                <w:sz w:val="20"/>
                <w:szCs w:val="20"/>
                <w:lang w:eastAsia="en-US"/>
              </w:rPr>
              <w:t>Identify derivatives</w:t>
            </w:r>
            <w:r w:rsidR="00D63E83">
              <w:rPr>
                <w:rFonts w:ascii="Aptos Narrow" w:eastAsia="Times New Roman" w:hAnsi="Aptos Narrow" w:cs="Times New Roman"/>
                <w:sz w:val="20"/>
                <w:szCs w:val="20"/>
                <w:lang w:eastAsia="en-US"/>
              </w:rPr>
              <w:t xml:space="preserve"> with statewide value</w:t>
            </w:r>
          </w:p>
        </w:tc>
        <w:tc>
          <w:tcPr>
            <w:tcW w:w="826" w:type="dxa"/>
            <w:tcBorders>
              <w:top w:val="nil"/>
              <w:left w:val="nil"/>
              <w:bottom w:val="single" w:sz="4" w:space="0" w:color="auto"/>
              <w:right w:val="single" w:sz="4" w:space="0" w:color="auto"/>
            </w:tcBorders>
            <w:noWrap/>
            <w:vAlign w:val="bottom"/>
          </w:tcPr>
          <w:p w14:paraId="6F6DA9F9" w14:textId="5BA1E768"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5D1EB549" w14:textId="452DD4BD"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7E1D86DC" w14:textId="0A4721D1"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4DCBA1DA" w14:textId="65E90985"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gridSpan w:val="2"/>
            <w:tcBorders>
              <w:top w:val="nil"/>
              <w:left w:val="nil"/>
              <w:bottom w:val="single" w:sz="4" w:space="0" w:color="auto"/>
              <w:right w:val="single" w:sz="4" w:space="0" w:color="auto"/>
            </w:tcBorders>
            <w:noWrap/>
            <w:vAlign w:val="bottom"/>
          </w:tcPr>
          <w:p w14:paraId="180D12D2" w14:textId="6D37652F"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r>
      <w:tr w:rsidR="002F14BF" w:rsidRPr="00603088" w14:paraId="453F67EF" w14:textId="77777777" w:rsidTr="007922D2">
        <w:trPr>
          <w:trHeight w:val="300"/>
        </w:trPr>
        <w:tc>
          <w:tcPr>
            <w:tcW w:w="3281" w:type="dxa"/>
            <w:tcBorders>
              <w:top w:val="nil"/>
              <w:left w:val="single" w:sz="4" w:space="0" w:color="auto"/>
              <w:bottom w:val="single" w:sz="4" w:space="0" w:color="auto"/>
              <w:right w:val="single" w:sz="4" w:space="0" w:color="auto"/>
            </w:tcBorders>
            <w:noWrap/>
            <w:vAlign w:val="center"/>
          </w:tcPr>
          <w:p w14:paraId="1705DBD9" w14:textId="74569314" w:rsidR="002F14BF" w:rsidRPr="002F14BF" w:rsidRDefault="002F14BF" w:rsidP="002F14BF">
            <w:pPr>
              <w:pStyle w:val="ListParagraph"/>
              <w:numPr>
                <w:ilvl w:val="0"/>
                <w:numId w:val="8"/>
              </w:numPr>
              <w:spacing w:after="0" w:line="240" w:lineRule="auto"/>
              <w:rPr>
                <w:rFonts w:ascii="Aptos Narrow" w:eastAsia="Times New Roman" w:hAnsi="Aptos Narrow" w:cs="Times New Roman"/>
                <w:sz w:val="20"/>
                <w:szCs w:val="20"/>
                <w:lang w:eastAsia="en-US"/>
              </w:rPr>
            </w:pPr>
            <w:r w:rsidRPr="002F14BF">
              <w:rPr>
                <w:rFonts w:ascii="Aptos Narrow" w:eastAsia="Times New Roman" w:hAnsi="Aptos Narrow" w:cs="Times New Roman"/>
                <w:sz w:val="20"/>
                <w:szCs w:val="20"/>
                <w:lang w:eastAsia="en-US"/>
              </w:rPr>
              <w:t>Document Relationship Between 3DHP &amp; NWI</w:t>
            </w:r>
          </w:p>
        </w:tc>
        <w:tc>
          <w:tcPr>
            <w:tcW w:w="2654" w:type="dxa"/>
            <w:tcBorders>
              <w:top w:val="nil"/>
              <w:left w:val="nil"/>
              <w:bottom w:val="single" w:sz="4" w:space="0" w:color="auto"/>
              <w:right w:val="single" w:sz="4" w:space="0" w:color="auto"/>
            </w:tcBorders>
            <w:noWrap/>
            <w:vAlign w:val="bottom"/>
          </w:tcPr>
          <w:p w14:paraId="44D6A1DE" w14:textId="77777777" w:rsidR="00494173" w:rsidRDefault="007922D2"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sidRPr="00494173">
              <w:rPr>
                <w:rFonts w:ascii="Aptos Narrow" w:eastAsia="Times New Roman" w:hAnsi="Aptos Narrow" w:cs="Times New Roman"/>
                <w:sz w:val="20"/>
                <w:szCs w:val="20"/>
                <w:lang w:eastAsia="en-US"/>
              </w:rPr>
              <w:t>Compare workflows and identify opportunities</w:t>
            </w:r>
          </w:p>
          <w:p w14:paraId="56CFC92E" w14:textId="790C90C5" w:rsidR="002F14BF" w:rsidRPr="00494173" w:rsidRDefault="007922D2" w:rsidP="00494173">
            <w:pPr>
              <w:pStyle w:val="ListParagraph"/>
              <w:numPr>
                <w:ilvl w:val="0"/>
                <w:numId w:val="9"/>
              </w:numPr>
              <w:spacing w:after="0" w:line="240" w:lineRule="auto"/>
              <w:rPr>
                <w:rFonts w:ascii="Aptos Narrow" w:eastAsia="Times New Roman" w:hAnsi="Aptos Narrow" w:cs="Times New Roman"/>
                <w:sz w:val="20"/>
                <w:szCs w:val="20"/>
                <w:lang w:eastAsia="en-US"/>
              </w:rPr>
            </w:pPr>
            <w:r w:rsidRPr="00494173">
              <w:rPr>
                <w:rFonts w:ascii="Aptos Narrow" w:eastAsia="Times New Roman" w:hAnsi="Aptos Narrow" w:cs="Times New Roman"/>
                <w:sz w:val="20"/>
                <w:szCs w:val="20"/>
                <w:lang w:eastAsia="en-US"/>
              </w:rPr>
              <w:t>Evaluate advantages of combining Themes</w:t>
            </w:r>
          </w:p>
        </w:tc>
        <w:tc>
          <w:tcPr>
            <w:tcW w:w="826" w:type="dxa"/>
            <w:tcBorders>
              <w:top w:val="nil"/>
              <w:left w:val="nil"/>
              <w:bottom w:val="single" w:sz="4" w:space="0" w:color="auto"/>
              <w:right w:val="single" w:sz="4" w:space="0" w:color="auto"/>
            </w:tcBorders>
            <w:noWrap/>
            <w:vAlign w:val="bottom"/>
          </w:tcPr>
          <w:p w14:paraId="7C65D022" w14:textId="2D26452B"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noWrap/>
            <w:vAlign w:val="bottom"/>
          </w:tcPr>
          <w:p w14:paraId="68EEB42A" w14:textId="0131A534"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noWrap/>
            <w:vAlign w:val="bottom"/>
          </w:tcPr>
          <w:p w14:paraId="2882AD5D" w14:textId="689B695F" w:rsidR="002F14BF" w:rsidRPr="002F14BF" w:rsidRDefault="0051322E"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w:t>
            </w:r>
          </w:p>
        </w:tc>
        <w:tc>
          <w:tcPr>
            <w:tcW w:w="804" w:type="dxa"/>
            <w:tcBorders>
              <w:top w:val="nil"/>
              <w:left w:val="nil"/>
              <w:bottom w:val="single" w:sz="4" w:space="0" w:color="auto"/>
              <w:right w:val="single" w:sz="4" w:space="0" w:color="auto"/>
            </w:tcBorders>
            <w:shd w:val="clear" w:color="auto" w:fill="A5C9EB" w:themeFill="text2" w:themeFillTint="40"/>
            <w:noWrap/>
            <w:vAlign w:val="bottom"/>
          </w:tcPr>
          <w:p w14:paraId="38419729" w14:textId="381F0ECE"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c>
          <w:tcPr>
            <w:tcW w:w="804" w:type="dxa"/>
            <w:gridSpan w:val="2"/>
            <w:tcBorders>
              <w:top w:val="nil"/>
              <w:left w:val="nil"/>
              <w:bottom w:val="single" w:sz="4" w:space="0" w:color="auto"/>
              <w:right w:val="single" w:sz="4" w:space="0" w:color="auto"/>
            </w:tcBorders>
            <w:shd w:val="clear" w:color="auto" w:fill="A5C9EB" w:themeFill="text2" w:themeFillTint="40"/>
            <w:noWrap/>
            <w:vAlign w:val="bottom"/>
          </w:tcPr>
          <w:p w14:paraId="4750D995" w14:textId="1A87C65C" w:rsidR="002F14BF" w:rsidRPr="002F14BF" w:rsidRDefault="00C73E0F" w:rsidP="00C73E0F">
            <w:pPr>
              <w:spacing w:after="0" w:line="240" w:lineRule="auto"/>
              <w:jc w:val="center"/>
              <w:rPr>
                <w:rFonts w:ascii="Aptos Narrow" w:eastAsia="Times New Roman" w:hAnsi="Aptos Narrow" w:cs="Times New Roman"/>
                <w:sz w:val="20"/>
                <w:szCs w:val="20"/>
                <w:lang w:eastAsia="en-US"/>
              </w:rPr>
            </w:pPr>
            <w:r>
              <w:rPr>
                <w:rFonts w:ascii="Aptos Narrow" w:eastAsia="Times New Roman" w:hAnsi="Aptos Narrow" w:cs="Times New Roman"/>
                <w:sz w:val="20"/>
                <w:szCs w:val="20"/>
                <w:lang w:eastAsia="en-US"/>
              </w:rPr>
              <w:t>X</w:t>
            </w:r>
          </w:p>
        </w:tc>
      </w:tr>
    </w:tbl>
    <w:p w14:paraId="4CA53578" w14:textId="5E68E9D8" w:rsidR="00603088" w:rsidRPr="0051322E" w:rsidRDefault="0051322E" w:rsidP="00603088">
      <w:pPr>
        <w:rPr>
          <w:i/>
          <w:iCs/>
        </w:rPr>
      </w:pPr>
      <w:r w:rsidRPr="0051322E">
        <w:rPr>
          <w:i/>
          <w:iCs/>
        </w:rPr>
        <w:t>x</w:t>
      </w:r>
      <w:r w:rsidR="00C15951" w:rsidRPr="0051322E">
        <w:rPr>
          <w:i/>
          <w:iCs/>
        </w:rPr>
        <w:t xml:space="preserve"> </w:t>
      </w:r>
      <w:r w:rsidRPr="0051322E">
        <w:rPr>
          <w:i/>
          <w:iCs/>
        </w:rPr>
        <w:t>–</w:t>
      </w:r>
      <w:r w:rsidR="00C15951" w:rsidRPr="0051322E">
        <w:rPr>
          <w:i/>
          <w:iCs/>
        </w:rPr>
        <w:t xml:space="preserve"> </w:t>
      </w:r>
      <w:r w:rsidRPr="0051322E">
        <w:rPr>
          <w:i/>
          <w:iCs/>
        </w:rPr>
        <w:t>Working on task</w:t>
      </w:r>
    </w:p>
    <w:p w14:paraId="1E4AD994" w14:textId="77777777" w:rsidR="0051322E" w:rsidRDefault="0051322E" w:rsidP="00065443">
      <w:pPr>
        <w:pStyle w:val="Heading2"/>
        <w:rPr>
          <w:rFonts w:eastAsia="Aptos"/>
          <w:sz w:val="28"/>
          <w:szCs w:val="28"/>
        </w:rPr>
      </w:pPr>
      <w:bookmarkStart w:id="31" w:name="_Toc236120943"/>
    </w:p>
    <w:p w14:paraId="54967AB1" w14:textId="79DFEB17" w:rsidR="005718F4" w:rsidRPr="006C49A3" w:rsidRDefault="3E60AAF6" w:rsidP="00065443">
      <w:pPr>
        <w:pStyle w:val="Heading2"/>
        <w:rPr>
          <w:rFonts w:eastAsia="Aptos"/>
          <w:sz w:val="28"/>
          <w:szCs w:val="28"/>
        </w:rPr>
      </w:pPr>
      <w:r w:rsidRPr="006C49A3">
        <w:rPr>
          <w:rFonts w:eastAsia="Aptos"/>
          <w:sz w:val="28"/>
          <w:szCs w:val="28"/>
        </w:rPr>
        <w:t>Theme Challenges</w:t>
      </w:r>
      <w:bookmarkEnd w:id="31"/>
    </w:p>
    <w:p w14:paraId="30E85821" w14:textId="059100CB" w:rsidR="00615D46" w:rsidRDefault="00215AD3" w:rsidP="00305D1C">
      <w:r>
        <w:t xml:space="preserve">MSDI </w:t>
      </w:r>
      <w:r w:rsidR="00305D1C">
        <w:t>Hydrography is heavily reliant on the timelines, staffing levels, priorities, and funding levels of the federal government, namely the U.S</w:t>
      </w:r>
      <w:r w:rsidR="000925C5">
        <w:t>.</w:t>
      </w:r>
      <w:r w:rsidR="00305D1C">
        <w:t xml:space="preserve"> Geological Survey.  Previously, states had a role in editing the hydrography dataset and influenced when and where updates were made</w:t>
      </w:r>
      <w:r w:rsidR="00520AA0">
        <w:t xml:space="preserve">.  </w:t>
      </w:r>
      <w:r w:rsidR="00DB794B">
        <w:t xml:space="preserve">While this led to inconsistencies in the detail of the statewide dataset, it provided an avenue for incorporating local feedback and making changes.  </w:t>
      </w:r>
      <w:r w:rsidR="00520AA0">
        <w:t xml:space="preserve">Now, </w:t>
      </w:r>
      <w:r w:rsidR="00DB794B">
        <w:t xml:space="preserve">under the new </w:t>
      </w:r>
      <w:r w:rsidR="005B13E8">
        <w:t>3D Hydrography Program</w:t>
      </w:r>
      <w:r w:rsidR="00DB794B">
        <w:t xml:space="preserve"> model, </w:t>
      </w:r>
      <w:r w:rsidR="00520AA0">
        <w:t>hydrography data development is completed by contractors who submit the data to the USGS for review and inclusion in the 3DHP.  Providing or advocating for funding, finding partners, and taking advantage of USGS Data Collaboration Announcements (funding opportunities) are the primary ways to expedite the completion of 3DHP for Montana.  Bottomline, a significant investment (~</w:t>
      </w:r>
      <w:r w:rsidR="00DB794B">
        <w:t>$11M) from</w:t>
      </w:r>
      <w:r w:rsidR="000925C5">
        <w:t xml:space="preserve"> state, local, and tribal </w:t>
      </w:r>
      <w:r w:rsidR="005B13E8">
        <w:t>partners,</w:t>
      </w:r>
      <w:r w:rsidR="00DB794B">
        <w:t xml:space="preserve"> </w:t>
      </w:r>
      <w:r w:rsidR="000925C5">
        <w:t xml:space="preserve">is needed to </w:t>
      </w:r>
      <w:r w:rsidR="00DB794B">
        <w:t>make 3DHP happen for Montana in a reasonable amount of time (5-10 years).</w:t>
      </w:r>
      <w:r w:rsidR="000925C5">
        <w:t xml:space="preserve">  Leaving the funding burden solely to the federal government likely leads to a much longer timeline</w:t>
      </w:r>
      <w:r w:rsidR="009F6B74">
        <w:t xml:space="preserve"> for completion.</w:t>
      </w:r>
    </w:p>
    <w:p w14:paraId="240EBBBC" w14:textId="25CAC6EE" w:rsidR="00050BF8" w:rsidRDefault="002111AB" w:rsidP="00305D1C">
      <w:r>
        <w:lastRenderedPageBreak/>
        <w:t>G</w:t>
      </w:r>
      <w:r w:rsidR="00050BF8">
        <w:t>oal</w:t>
      </w:r>
      <w:r>
        <w:t xml:space="preserve"> 2 is about</w:t>
      </w:r>
      <w:r w:rsidR="00050BF8">
        <w:t xml:space="preserve"> </w:t>
      </w:r>
      <w:r>
        <w:t>d</w:t>
      </w:r>
      <w:r w:rsidR="00050BF8">
        <w:t>evelop</w:t>
      </w:r>
      <w:r>
        <w:t>ing</w:t>
      </w:r>
      <w:r w:rsidR="00050BF8">
        <w:t xml:space="preserve"> an acquisition strategy.  While an overarching strategy </w:t>
      </w:r>
      <w:r w:rsidR="005A5A00">
        <w:t>will help guide long-term</w:t>
      </w:r>
      <w:r w:rsidR="00050BF8">
        <w:t xml:space="preserve"> momentum,</w:t>
      </w:r>
      <w:r w:rsidR="002865A6" w:rsidRPr="002865A6">
        <w:t xml:space="preserve"> </w:t>
      </w:r>
      <w:r w:rsidR="002865A6">
        <w:t>s</w:t>
      </w:r>
      <w:r w:rsidR="002865A6" w:rsidRPr="002865A6">
        <w:t>taying flexible and ready for opportunities is still essential</w:t>
      </w:r>
      <w:r w:rsidR="00901666">
        <w:t xml:space="preserve">.  </w:t>
      </w:r>
      <w:r w:rsidR="00584CD7">
        <w:t>In other words, t</w:t>
      </w:r>
      <w:r w:rsidR="00050BF8">
        <w:t xml:space="preserve">he acquisition strategy will likely follow </w:t>
      </w:r>
      <w:r w:rsidR="00584CD7">
        <w:t>the money</w:t>
      </w:r>
      <w:r w:rsidR="005A5A00">
        <w:t xml:space="preserve">:  who, what, where, and when </w:t>
      </w:r>
      <w:r w:rsidR="005B13E8">
        <w:t>funding is</w:t>
      </w:r>
      <w:r w:rsidR="005A5A00">
        <w:t xml:space="preserve"> available.  The executed path will likely look very different than the initial strategy—and that’s okay.</w:t>
      </w:r>
    </w:p>
    <w:p w14:paraId="299E3F24" w14:textId="5817E929" w:rsidR="00EF4545" w:rsidRPr="00615D46" w:rsidRDefault="00EF4545" w:rsidP="00305D1C">
      <w:r>
        <w:t>A</w:t>
      </w:r>
      <w:r w:rsidR="00DE4CBA">
        <w:t>s of</w:t>
      </w:r>
      <w:r w:rsidR="00E77780">
        <w:t xml:space="preserve"> the</w:t>
      </w:r>
      <w:r>
        <w:t xml:space="preserve"> </w:t>
      </w:r>
      <w:r w:rsidR="00696BA9">
        <w:t>writing</w:t>
      </w:r>
      <w:r>
        <w:t xml:space="preserve"> </w:t>
      </w:r>
      <w:r w:rsidR="00E77780">
        <w:t xml:space="preserve">of </w:t>
      </w:r>
      <w:r>
        <w:t xml:space="preserve">this plan, there </w:t>
      </w:r>
      <w:r w:rsidR="00C06011">
        <w:t>i</w:t>
      </w:r>
      <w:r>
        <w:t xml:space="preserve">s no </w:t>
      </w:r>
      <w:r w:rsidR="003C1342">
        <w:t xml:space="preserve">elevation-derived hydrography </w:t>
      </w:r>
      <w:r w:rsidR="00E24E68">
        <w:t xml:space="preserve">data </w:t>
      </w:r>
      <w:r w:rsidR="003C1342">
        <w:t xml:space="preserve">(USGS </w:t>
      </w:r>
      <w:r>
        <w:t>3DHP</w:t>
      </w:r>
      <w:r w:rsidR="000176BE">
        <w:t>)</w:t>
      </w:r>
      <w:r w:rsidR="005B13E8">
        <w:t xml:space="preserve"> </w:t>
      </w:r>
      <w:r>
        <w:t>available within Montana</w:t>
      </w:r>
      <w:r w:rsidR="003C1342">
        <w:t>.  S</w:t>
      </w:r>
      <w:r w:rsidR="005B13E8">
        <w:t>ome</w:t>
      </w:r>
      <w:r>
        <w:t xml:space="preserve"> </w:t>
      </w:r>
      <w:r w:rsidR="003C1342">
        <w:t>projects</w:t>
      </w:r>
      <w:r w:rsidR="002111AB">
        <w:t xml:space="preserve"> are </w:t>
      </w:r>
      <w:r w:rsidR="005B13E8">
        <w:t xml:space="preserve">in </w:t>
      </w:r>
      <w:r>
        <w:t>progress</w:t>
      </w:r>
      <w:r w:rsidR="00C06011">
        <w:t xml:space="preserve"> </w:t>
      </w:r>
      <w:r w:rsidR="005B13E8">
        <w:t>and</w:t>
      </w:r>
      <w:r w:rsidR="00C06011">
        <w:t xml:space="preserve"> </w:t>
      </w:r>
      <w:r w:rsidR="00C15951">
        <w:t>are expected to be</w:t>
      </w:r>
      <w:r w:rsidR="00C06011">
        <w:t xml:space="preserve"> </w:t>
      </w:r>
      <w:r w:rsidR="00C15951">
        <w:t xml:space="preserve">available </w:t>
      </w:r>
      <w:r w:rsidR="00C06011">
        <w:t>late 2026</w:t>
      </w:r>
      <w:r w:rsidR="002111AB">
        <w:t>/early 2027</w:t>
      </w:r>
      <w:r>
        <w:t xml:space="preserve">.  </w:t>
      </w:r>
      <w:r w:rsidR="00C06011">
        <w:t>Until data become available, i</w:t>
      </w:r>
      <w:r>
        <w:t>t</w:t>
      </w:r>
      <w:r w:rsidR="00C06011">
        <w:t xml:space="preserve"> is</w:t>
      </w:r>
      <w:r>
        <w:t xml:space="preserve"> challenging to communicate </w:t>
      </w:r>
      <w:r w:rsidR="00E77780">
        <w:t>and “</w:t>
      </w:r>
      <w:r>
        <w:t>show</w:t>
      </w:r>
      <w:r w:rsidR="00C06011">
        <w:t xml:space="preserve">” what 3DHP provides and </w:t>
      </w:r>
      <w:r w:rsidR="005B13E8">
        <w:t>compare</w:t>
      </w:r>
      <w:r w:rsidR="00C06011">
        <w:t xml:space="preserve"> it with the current MSDI Hydrograp</w:t>
      </w:r>
      <w:r w:rsidR="000A19B0">
        <w:t>hy and watershed boundaries</w:t>
      </w:r>
      <w:r w:rsidR="00C06011">
        <w:t>.</w:t>
      </w:r>
    </w:p>
    <w:p w14:paraId="1CB70B98" w14:textId="1C6D57D1" w:rsidR="005718F4" w:rsidRPr="006C49A3" w:rsidRDefault="3E60AAF6" w:rsidP="00065443">
      <w:pPr>
        <w:pStyle w:val="Heading2"/>
        <w:rPr>
          <w:rFonts w:eastAsia="Aptos"/>
          <w:sz w:val="28"/>
          <w:szCs w:val="28"/>
        </w:rPr>
      </w:pPr>
      <w:bookmarkStart w:id="32" w:name="_Toc236120944"/>
      <w:r w:rsidRPr="006C49A3">
        <w:rPr>
          <w:rFonts w:eastAsia="Aptos"/>
          <w:sz w:val="28"/>
          <w:szCs w:val="28"/>
        </w:rPr>
        <w:t>Conclusion</w:t>
      </w:r>
      <w:bookmarkEnd w:id="32"/>
    </w:p>
    <w:p w14:paraId="01AD677A" w14:textId="2F4183AE" w:rsidR="00F66CC7" w:rsidRDefault="00F66CC7" w:rsidP="00F66CC7">
      <w:r>
        <w:t>Completion of the MSDI Hydrography Data Improvement Plan establishes a clear baseline understanding of the current condition of Montana’s hydrography and watershed boundary datasets. Through an organized assessment matrix and structured planning process, the Plan identifies major data quality issues and defines targeted actions that will improve how hydrography is developed, maintained, and delivered to users across the state.</w:t>
      </w:r>
    </w:p>
    <w:p w14:paraId="7467545D" w14:textId="1707C321" w:rsidR="00F66CC7" w:rsidRDefault="00F66CC7" w:rsidP="00F66CC7">
      <w:r>
        <w:t>The resulting near</w:t>
      </w:r>
      <w:r>
        <w:rPr>
          <w:rFonts w:ascii="Cambria Math" w:hAnsi="Cambria Math" w:cs="Cambria Math"/>
        </w:rPr>
        <w:t>‑</w:t>
      </w:r>
      <w:r>
        <w:t>term goals provide a pathway toward higher</w:t>
      </w:r>
      <w:r>
        <w:rPr>
          <w:rFonts w:ascii="Cambria Math" w:hAnsi="Cambria Math" w:cs="Cambria Math"/>
        </w:rPr>
        <w:t>‑</w:t>
      </w:r>
      <w:r>
        <w:t>accuracy, elevation</w:t>
      </w:r>
      <w:r>
        <w:rPr>
          <w:rFonts w:ascii="Cambria Math" w:hAnsi="Cambria Math" w:cs="Cambria Math"/>
        </w:rPr>
        <w:t>‑</w:t>
      </w:r>
      <w:r>
        <w:t>derived hydrography aligned with national USGS 3D</w:t>
      </w:r>
      <w:r w:rsidR="000A19B0">
        <w:t xml:space="preserve"> Hydrography Program s</w:t>
      </w:r>
      <w:r>
        <w:t>tandards. By coordinating hydrography and elevation data acquisitions, improving business relevance, and strengthening statewide collaboration and partner funding strategies, Montana is positioned to modernize its hydrography dataset.</w:t>
      </w:r>
    </w:p>
    <w:p w14:paraId="5E97826C" w14:textId="2319B97C" w:rsidR="00475655" w:rsidRPr="00475655" w:rsidRDefault="00F66CC7" w:rsidP="00F66CC7">
      <w:r>
        <w:t>As progress is made, updates will be communicated through the Data Improvement Plan table (</w:t>
      </w:r>
      <w:r w:rsidRPr="0027259E">
        <w:t>Appendix</w:t>
      </w:r>
      <w:r>
        <w:t>), with regular working group meetings serving as the forum for tracking advancement, refining priorities, and incorporating stakeholder feedback. The Plan will continue to evolve to reflect emerging needs and opportunities to enhance Montana’s hydrography framework.</w:t>
      </w:r>
    </w:p>
    <w:p w14:paraId="3449578B" w14:textId="77777777" w:rsidR="00187AB1" w:rsidRDefault="00187AB1" w:rsidP="00065443">
      <w:pPr>
        <w:pStyle w:val="Heading2"/>
        <w:rPr>
          <w:rFonts w:eastAsia="Aptos"/>
          <w:sz w:val="28"/>
          <w:szCs w:val="28"/>
        </w:rPr>
      </w:pPr>
      <w:bookmarkStart w:id="33" w:name="_Toc236120945"/>
    </w:p>
    <w:p w14:paraId="40CF8F12" w14:textId="22E7DE56" w:rsidR="005718F4" w:rsidRPr="006C49A3" w:rsidRDefault="3E60AAF6" w:rsidP="00065443">
      <w:pPr>
        <w:pStyle w:val="Heading2"/>
        <w:rPr>
          <w:rFonts w:eastAsia="Aptos"/>
          <w:sz w:val="28"/>
          <w:szCs w:val="28"/>
        </w:rPr>
      </w:pPr>
      <w:r w:rsidRPr="006C49A3">
        <w:rPr>
          <w:rFonts w:eastAsia="Aptos"/>
          <w:sz w:val="28"/>
          <w:szCs w:val="28"/>
        </w:rPr>
        <w:t>Appendix</w:t>
      </w:r>
      <w:bookmarkEnd w:id="33"/>
    </w:p>
    <w:p w14:paraId="43A95208" w14:textId="4DA64661" w:rsidR="00187AB1" w:rsidRPr="003B40B9" w:rsidRDefault="003B40B9" w:rsidP="00187AB1">
      <w:pPr>
        <w:rPr>
          <w:rStyle w:val="Hyperlink"/>
          <w:rFonts w:eastAsia="Aptos"/>
        </w:rPr>
      </w:pPr>
      <w:r>
        <w:rPr>
          <w:rFonts w:eastAsia="Aptos"/>
        </w:rPr>
        <w:fldChar w:fldCharType="begin"/>
      </w:r>
      <w:r>
        <w:rPr>
          <w:rFonts w:eastAsia="Aptos"/>
        </w:rPr>
        <w:instrText>HYPERLINK "https://docs.msl.mt.gov/MSDI/Hydrography/Hydrography%20Data%20Theme%20Quality%20Assessment%20Matrix%20Final.xlsx"</w:instrText>
      </w:r>
      <w:r>
        <w:rPr>
          <w:rFonts w:eastAsia="Aptos"/>
        </w:rPr>
      </w:r>
      <w:r>
        <w:rPr>
          <w:rFonts w:eastAsia="Aptos"/>
        </w:rPr>
        <w:fldChar w:fldCharType="separate"/>
      </w:r>
      <w:r w:rsidR="00187AB1" w:rsidRPr="003B40B9">
        <w:rPr>
          <w:rStyle w:val="Hyperlink"/>
          <w:rFonts w:eastAsia="Aptos"/>
        </w:rPr>
        <w:t>MSDI Hydrography Data Theme Quality Assessment</w:t>
      </w:r>
      <w:r w:rsidR="00187AB1" w:rsidRPr="003B40B9">
        <w:rPr>
          <w:rStyle w:val="Hyperlink"/>
          <w:rFonts w:eastAsia="Aptos"/>
        </w:rPr>
        <w:t xml:space="preserve"> </w:t>
      </w:r>
      <w:r w:rsidR="00187AB1" w:rsidRPr="003B40B9">
        <w:rPr>
          <w:rStyle w:val="Hyperlink"/>
          <w:rFonts w:eastAsia="Aptos"/>
        </w:rPr>
        <w:t>Matrix</w:t>
      </w:r>
    </w:p>
    <w:bookmarkStart w:id="34" w:name="_Toc233114870"/>
    <w:p w14:paraId="51BCE787" w14:textId="6B76E897" w:rsidR="00187AB1" w:rsidRPr="001E5BB9" w:rsidRDefault="003B40B9" w:rsidP="00187AB1">
      <w:pPr>
        <w:rPr>
          <w:rFonts w:eastAsia="Aptos"/>
        </w:rPr>
      </w:pPr>
      <w:r>
        <w:rPr>
          <w:rFonts w:eastAsia="Aptos"/>
        </w:rPr>
        <w:fldChar w:fldCharType="end"/>
      </w:r>
      <w:hyperlink r:id="rId11" w:history="1">
        <w:r w:rsidR="00187AB1" w:rsidRPr="00F14E0D">
          <w:rPr>
            <w:rStyle w:val="Hyperlink"/>
            <w:rFonts w:eastAsia="Aptos"/>
          </w:rPr>
          <w:t xml:space="preserve">MSDI </w:t>
        </w:r>
        <w:r w:rsidR="00187AB1">
          <w:rPr>
            <w:rStyle w:val="Hyperlink"/>
            <w:rFonts w:eastAsia="Aptos"/>
          </w:rPr>
          <w:t xml:space="preserve">Hydrography </w:t>
        </w:r>
        <w:r w:rsidR="00187AB1" w:rsidRPr="00F14E0D">
          <w:rPr>
            <w:rStyle w:val="Hyperlink"/>
            <w:rFonts w:eastAsia="Aptos"/>
          </w:rPr>
          <w:t>Data Improvement Plan Table</w:t>
        </w:r>
        <w:bookmarkEnd w:id="34"/>
      </w:hyperlink>
    </w:p>
    <w:p w14:paraId="2AB5D531" w14:textId="6F2A8A5F" w:rsidR="008A1421" w:rsidRDefault="008A1421"/>
    <w:sectPr w:rsidR="008A1421" w:rsidSect="00547B7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FBFE6" w14:textId="77777777" w:rsidR="00D30BE0" w:rsidRDefault="00D30BE0" w:rsidP="001617C1">
      <w:pPr>
        <w:spacing w:after="0" w:line="240" w:lineRule="auto"/>
      </w:pPr>
      <w:r>
        <w:separator/>
      </w:r>
    </w:p>
  </w:endnote>
  <w:endnote w:type="continuationSeparator" w:id="0">
    <w:p w14:paraId="206729C0" w14:textId="77777777" w:rsidR="00D30BE0" w:rsidRDefault="00D30BE0" w:rsidP="001617C1">
      <w:pPr>
        <w:spacing w:after="0" w:line="240" w:lineRule="auto"/>
      </w:pPr>
      <w:r>
        <w:continuationSeparator/>
      </w:r>
    </w:p>
  </w:endnote>
  <w:endnote w:type="continuationNotice" w:id="1">
    <w:p w14:paraId="5743107C" w14:textId="77777777" w:rsidR="00D30BE0" w:rsidRDefault="00D30B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15FC" w14:textId="77777777" w:rsidR="002011AB" w:rsidRDefault="00201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B997" w14:textId="77777777" w:rsidR="002011AB" w:rsidRDefault="002011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6ED27" w14:textId="77777777" w:rsidR="002011AB" w:rsidRDefault="00201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CE01E" w14:textId="77777777" w:rsidR="00D30BE0" w:rsidRDefault="00D30BE0" w:rsidP="001617C1">
      <w:pPr>
        <w:spacing w:after="0" w:line="240" w:lineRule="auto"/>
      </w:pPr>
      <w:r>
        <w:separator/>
      </w:r>
    </w:p>
  </w:footnote>
  <w:footnote w:type="continuationSeparator" w:id="0">
    <w:p w14:paraId="37D1BC05" w14:textId="77777777" w:rsidR="00D30BE0" w:rsidRDefault="00D30BE0" w:rsidP="001617C1">
      <w:pPr>
        <w:spacing w:after="0" w:line="240" w:lineRule="auto"/>
      </w:pPr>
      <w:r>
        <w:continuationSeparator/>
      </w:r>
    </w:p>
  </w:footnote>
  <w:footnote w:type="continuationNotice" w:id="1">
    <w:p w14:paraId="5F48BD9D" w14:textId="77777777" w:rsidR="00D30BE0" w:rsidRDefault="00D30B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F098A" w14:textId="77777777" w:rsidR="002011AB" w:rsidRDefault="00201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BA17" w14:textId="2658F337" w:rsidR="001617C1" w:rsidRDefault="00D30BE0">
    <w:pPr>
      <w:pStyle w:val="Header"/>
      <w:jc w:val="right"/>
    </w:pPr>
    <w:sdt>
      <w:sdtPr>
        <w:id w:val="2062437230"/>
        <w:docPartObj>
          <w:docPartGallery w:val="Watermarks"/>
          <w:docPartUnique/>
        </w:docPartObj>
      </w:sdtPr>
      <w:sdtEndPr/>
      <w:sdtContent>
        <w:r>
          <w:rPr>
            <w:noProof/>
          </w:rPr>
          <w:pict w14:anchorId="785B1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158972713"/>
        <w:docPartObj>
          <w:docPartGallery w:val="Page Numbers (Top of Page)"/>
          <w:docPartUnique/>
        </w:docPartObj>
      </w:sdtPr>
      <w:sdtEndPr>
        <w:rPr>
          <w:noProof/>
        </w:rPr>
      </w:sdtEndPr>
      <w:sdtContent>
        <w:r w:rsidR="001617C1">
          <w:fldChar w:fldCharType="begin"/>
        </w:r>
        <w:r w:rsidR="001617C1">
          <w:instrText xml:space="preserve"> PAGE   \* MERGEFORMAT </w:instrText>
        </w:r>
        <w:r w:rsidR="001617C1">
          <w:fldChar w:fldCharType="separate"/>
        </w:r>
        <w:r w:rsidR="001617C1">
          <w:rPr>
            <w:noProof/>
          </w:rPr>
          <w:t>2</w:t>
        </w:r>
        <w:r w:rsidR="001617C1">
          <w:rPr>
            <w:noProof/>
          </w:rPr>
          <w:fldChar w:fldCharType="end"/>
        </w:r>
      </w:sdtContent>
    </w:sdt>
  </w:p>
  <w:p w14:paraId="53DDEBD1" w14:textId="77777777" w:rsidR="001617C1" w:rsidRDefault="001617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5AF7" w14:textId="2AFEBCFE" w:rsidR="002011AB" w:rsidRDefault="00201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94A"/>
    <w:multiLevelType w:val="hybridMultilevel"/>
    <w:tmpl w:val="08BC88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5365E3"/>
    <w:multiLevelType w:val="hybridMultilevel"/>
    <w:tmpl w:val="9790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42EC3"/>
    <w:multiLevelType w:val="hybridMultilevel"/>
    <w:tmpl w:val="3B2E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13F89"/>
    <w:multiLevelType w:val="hybridMultilevel"/>
    <w:tmpl w:val="4ED2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750E16"/>
    <w:multiLevelType w:val="hybridMultilevel"/>
    <w:tmpl w:val="1F00A4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3C1A8"/>
    <w:multiLevelType w:val="hybridMultilevel"/>
    <w:tmpl w:val="E7DEB214"/>
    <w:lvl w:ilvl="0" w:tplc="5AE8C7FC">
      <w:start w:val="1"/>
      <w:numFmt w:val="decimal"/>
      <w:lvlText w:val="%1."/>
      <w:lvlJc w:val="left"/>
      <w:pPr>
        <w:ind w:left="720" w:hanging="360"/>
      </w:pPr>
    </w:lvl>
    <w:lvl w:ilvl="1" w:tplc="842AB7E8">
      <w:start w:val="1"/>
      <w:numFmt w:val="lowerLetter"/>
      <w:lvlText w:val="%2."/>
      <w:lvlJc w:val="left"/>
      <w:pPr>
        <w:ind w:left="1440" w:hanging="360"/>
      </w:pPr>
    </w:lvl>
    <w:lvl w:ilvl="2" w:tplc="EA48684A">
      <w:start w:val="1"/>
      <w:numFmt w:val="bullet"/>
      <w:lvlText w:val=""/>
      <w:lvlJc w:val="left"/>
      <w:pPr>
        <w:ind w:left="2340" w:hanging="360"/>
      </w:pPr>
      <w:rPr>
        <w:rFonts w:ascii="Symbol" w:hAnsi="Symbol" w:hint="default"/>
      </w:rPr>
    </w:lvl>
    <w:lvl w:ilvl="3" w:tplc="4E7EB670">
      <w:start w:val="1"/>
      <w:numFmt w:val="decimal"/>
      <w:lvlText w:val="%4."/>
      <w:lvlJc w:val="left"/>
      <w:pPr>
        <w:ind w:left="2880" w:hanging="360"/>
      </w:pPr>
    </w:lvl>
    <w:lvl w:ilvl="4" w:tplc="640ED076">
      <w:start w:val="1"/>
      <w:numFmt w:val="lowerLetter"/>
      <w:lvlText w:val="%5."/>
      <w:lvlJc w:val="left"/>
      <w:pPr>
        <w:ind w:left="3600" w:hanging="360"/>
      </w:pPr>
    </w:lvl>
    <w:lvl w:ilvl="5" w:tplc="B37E8D38">
      <w:start w:val="1"/>
      <w:numFmt w:val="lowerRoman"/>
      <w:lvlText w:val="%6."/>
      <w:lvlJc w:val="right"/>
      <w:pPr>
        <w:ind w:left="4320" w:hanging="180"/>
      </w:pPr>
    </w:lvl>
    <w:lvl w:ilvl="6" w:tplc="45C06992">
      <w:start w:val="1"/>
      <w:numFmt w:val="decimal"/>
      <w:lvlText w:val="%7."/>
      <w:lvlJc w:val="left"/>
      <w:pPr>
        <w:ind w:left="5040" w:hanging="360"/>
      </w:pPr>
    </w:lvl>
    <w:lvl w:ilvl="7" w:tplc="74E03FCC">
      <w:start w:val="1"/>
      <w:numFmt w:val="lowerLetter"/>
      <w:lvlText w:val="%8."/>
      <w:lvlJc w:val="left"/>
      <w:pPr>
        <w:ind w:left="5760" w:hanging="360"/>
      </w:pPr>
    </w:lvl>
    <w:lvl w:ilvl="8" w:tplc="D47A0064">
      <w:start w:val="1"/>
      <w:numFmt w:val="lowerRoman"/>
      <w:lvlText w:val="%9."/>
      <w:lvlJc w:val="right"/>
      <w:pPr>
        <w:ind w:left="6480" w:hanging="180"/>
      </w:pPr>
    </w:lvl>
  </w:abstractNum>
  <w:abstractNum w:abstractNumId="6" w15:restartNumberingAfterBreak="0">
    <w:nsid w:val="5B186A49"/>
    <w:multiLevelType w:val="hybridMultilevel"/>
    <w:tmpl w:val="8730AD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2EA7983"/>
    <w:multiLevelType w:val="hybridMultilevel"/>
    <w:tmpl w:val="32404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551506"/>
    <w:multiLevelType w:val="hybridMultilevel"/>
    <w:tmpl w:val="93D4A8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406257">
    <w:abstractNumId w:val="5"/>
  </w:num>
  <w:num w:numId="2" w16cid:durableId="1629507696">
    <w:abstractNumId w:val="1"/>
  </w:num>
  <w:num w:numId="3" w16cid:durableId="1376196380">
    <w:abstractNumId w:val="3"/>
  </w:num>
  <w:num w:numId="4" w16cid:durableId="485048882">
    <w:abstractNumId w:val="8"/>
  </w:num>
  <w:num w:numId="5" w16cid:durableId="1214657461">
    <w:abstractNumId w:val="4"/>
  </w:num>
  <w:num w:numId="6" w16cid:durableId="1048144538">
    <w:abstractNumId w:val="6"/>
  </w:num>
  <w:num w:numId="7" w16cid:durableId="747072782">
    <w:abstractNumId w:val="0"/>
  </w:num>
  <w:num w:numId="8" w16cid:durableId="1350446163">
    <w:abstractNumId w:val="7"/>
  </w:num>
  <w:num w:numId="9" w16cid:durableId="1204172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480572"/>
    <w:rsid w:val="000008EA"/>
    <w:rsid w:val="00002F1B"/>
    <w:rsid w:val="00003532"/>
    <w:rsid w:val="000057BB"/>
    <w:rsid w:val="0000778D"/>
    <w:rsid w:val="00012333"/>
    <w:rsid w:val="00012F07"/>
    <w:rsid w:val="00015D46"/>
    <w:rsid w:val="00017507"/>
    <w:rsid w:val="000176BE"/>
    <w:rsid w:val="000239CE"/>
    <w:rsid w:val="00023C5A"/>
    <w:rsid w:val="00027989"/>
    <w:rsid w:val="00033ECB"/>
    <w:rsid w:val="00034090"/>
    <w:rsid w:val="0003456C"/>
    <w:rsid w:val="000413C6"/>
    <w:rsid w:val="00043656"/>
    <w:rsid w:val="00043682"/>
    <w:rsid w:val="000457B1"/>
    <w:rsid w:val="00046F20"/>
    <w:rsid w:val="00050BF8"/>
    <w:rsid w:val="00054473"/>
    <w:rsid w:val="00055431"/>
    <w:rsid w:val="000617D9"/>
    <w:rsid w:val="00061F71"/>
    <w:rsid w:val="00065269"/>
    <w:rsid w:val="00065443"/>
    <w:rsid w:val="00067F54"/>
    <w:rsid w:val="0007081C"/>
    <w:rsid w:val="000822FD"/>
    <w:rsid w:val="000842B6"/>
    <w:rsid w:val="00085C59"/>
    <w:rsid w:val="000925C5"/>
    <w:rsid w:val="00097A09"/>
    <w:rsid w:val="000A05FA"/>
    <w:rsid w:val="000A182E"/>
    <w:rsid w:val="000A19B0"/>
    <w:rsid w:val="000A3194"/>
    <w:rsid w:val="000A5A81"/>
    <w:rsid w:val="000A7D06"/>
    <w:rsid w:val="000B00A9"/>
    <w:rsid w:val="000C22DC"/>
    <w:rsid w:val="000C2A3B"/>
    <w:rsid w:val="000C3CC7"/>
    <w:rsid w:val="000C55E7"/>
    <w:rsid w:val="000D0C0E"/>
    <w:rsid w:val="000D2174"/>
    <w:rsid w:val="000D3C6E"/>
    <w:rsid w:val="000E3213"/>
    <w:rsid w:val="000E4774"/>
    <w:rsid w:val="000F2062"/>
    <w:rsid w:val="00100C21"/>
    <w:rsid w:val="00102636"/>
    <w:rsid w:val="00102E73"/>
    <w:rsid w:val="00103157"/>
    <w:rsid w:val="001118BA"/>
    <w:rsid w:val="001127C2"/>
    <w:rsid w:val="0012031D"/>
    <w:rsid w:val="0012584D"/>
    <w:rsid w:val="00127642"/>
    <w:rsid w:val="001276F3"/>
    <w:rsid w:val="00130001"/>
    <w:rsid w:val="0013062A"/>
    <w:rsid w:val="00136DC5"/>
    <w:rsid w:val="00154C8D"/>
    <w:rsid w:val="001605BC"/>
    <w:rsid w:val="001617C1"/>
    <w:rsid w:val="00161A52"/>
    <w:rsid w:val="00161DE4"/>
    <w:rsid w:val="00166C7C"/>
    <w:rsid w:val="001710DD"/>
    <w:rsid w:val="00173973"/>
    <w:rsid w:val="00177765"/>
    <w:rsid w:val="0018290A"/>
    <w:rsid w:val="00187AB1"/>
    <w:rsid w:val="00192A42"/>
    <w:rsid w:val="001970E3"/>
    <w:rsid w:val="00197CC5"/>
    <w:rsid w:val="001A0F6A"/>
    <w:rsid w:val="001A3BB8"/>
    <w:rsid w:val="001A7A96"/>
    <w:rsid w:val="001C3557"/>
    <w:rsid w:val="001E1B71"/>
    <w:rsid w:val="001E232F"/>
    <w:rsid w:val="001E33EA"/>
    <w:rsid w:val="001E4031"/>
    <w:rsid w:val="001E4807"/>
    <w:rsid w:val="001E5BB9"/>
    <w:rsid w:val="001E6EF1"/>
    <w:rsid w:val="001F0610"/>
    <w:rsid w:val="001F0AE8"/>
    <w:rsid w:val="001F19C2"/>
    <w:rsid w:val="001F4F30"/>
    <w:rsid w:val="001F70AB"/>
    <w:rsid w:val="002011AB"/>
    <w:rsid w:val="00201A65"/>
    <w:rsid w:val="00202CF7"/>
    <w:rsid w:val="002071A8"/>
    <w:rsid w:val="002111AB"/>
    <w:rsid w:val="00211D2A"/>
    <w:rsid w:val="00214DBD"/>
    <w:rsid w:val="00215AD3"/>
    <w:rsid w:val="00216D91"/>
    <w:rsid w:val="0024436B"/>
    <w:rsid w:val="00244F83"/>
    <w:rsid w:val="00251160"/>
    <w:rsid w:val="00256EF6"/>
    <w:rsid w:val="002570F0"/>
    <w:rsid w:val="00262AB5"/>
    <w:rsid w:val="00265177"/>
    <w:rsid w:val="00265B3F"/>
    <w:rsid w:val="00270993"/>
    <w:rsid w:val="0027259E"/>
    <w:rsid w:val="00274621"/>
    <w:rsid w:val="002865A6"/>
    <w:rsid w:val="002A3315"/>
    <w:rsid w:val="002A50E7"/>
    <w:rsid w:val="002B1A37"/>
    <w:rsid w:val="002B21BF"/>
    <w:rsid w:val="002B3932"/>
    <w:rsid w:val="002B4200"/>
    <w:rsid w:val="002C0F3A"/>
    <w:rsid w:val="002C429D"/>
    <w:rsid w:val="002C56C1"/>
    <w:rsid w:val="002C6DEB"/>
    <w:rsid w:val="002D17A6"/>
    <w:rsid w:val="002D40F6"/>
    <w:rsid w:val="002D619A"/>
    <w:rsid w:val="002E283C"/>
    <w:rsid w:val="002E718F"/>
    <w:rsid w:val="002F14BF"/>
    <w:rsid w:val="002F2508"/>
    <w:rsid w:val="002F4E29"/>
    <w:rsid w:val="002F6201"/>
    <w:rsid w:val="002F7BF6"/>
    <w:rsid w:val="00301158"/>
    <w:rsid w:val="00301437"/>
    <w:rsid w:val="00305D1C"/>
    <w:rsid w:val="0030633A"/>
    <w:rsid w:val="003064BC"/>
    <w:rsid w:val="0031219B"/>
    <w:rsid w:val="00314895"/>
    <w:rsid w:val="00316180"/>
    <w:rsid w:val="003210F5"/>
    <w:rsid w:val="0032187D"/>
    <w:rsid w:val="003236D1"/>
    <w:rsid w:val="00323F21"/>
    <w:rsid w:val="00324F83"/>
    <w:rsid w:val="00326DCB"/>
    <w:rsid w:val="003338DF"/>
    <w:rsid w:val="00333906"/>
    <w:rsid w:val="0033683A"/>
    <w:rsid w:val="00340659"/>
    <w:rsid w:val="00340D05"/>
    <w:rsid w:val="00340F89"/>
    <w:rsid w:val="0034150B"/>
    <w:rsid w:val="00343B81"/>
    <w:rsid w:val="003464AE"/>
    <w:rsid w:val="0035DD13"/>
    <w:rsid w:val="003635FC"/>
    <w:rsid w:val="003703BB"/>
    <w:rsid w:val="00370C0D"/>
    <w:rsid w:val="00371ED9"/>
    <w:rsid w:val="00377458"/>
    <w:rsid w:val="003774BD"/>
    <w:rsid w:val="003841BF"/>
    <w:rsid w:val="00386F45"/>
    <w:rsid w:val="00393490"/>
    <w:rsid w:val="003A5C79"/>
    <w:rsid w:val="003B1349"/>
    <w:rsid w:val="003B21ED"/>
    <w:rsid w:val="003B40B9"/>
    <w:rsid w:val="003B7DC1"/>
    <w:rsid w:val="003C1342"/>
    <w:rsid w:val="003C14AC"/>
    <w:rsid w:val="003C1EBB"/>
    <w:rsid w:val="003D2932"/>
    <w:rsid w:val="003F07C1"/>
    <w:rsid w:val="003F3C9A"/>
    <w:rsid w:val="00406952"/>
    <w:rsid w:val="0041261A"/>
    <w:rsid w:val="00415836"/>
    <w:rsid w:val="00417328"/>
    <w:rsid w:val="00417EBE"/>
    <w:rsid w:val="0043219A"/>
    <w:rsid w:val="0043446D"/>
    <w:rsid w:val="00442188"/>
    <w:rsid w:val="0044421D"/>
    <w:rsid w:val="004539E4"/>
    <w:rsid w:val="00454E2E"/>
    <w:rsid w:val="004647E8"/>
    <w:rsid w:val="00465F14"/>
    <w:rsid w:val="0047068A"/>
    <w:rsid w:val="00475655"/>
    <w:rsid w:val="004779D7"/>
    <w:rsid w:val="004802A3"/>
    <w:rsid w:val="00480DE3"/>
    <w:rsid w:val="004827BB"/>
    <w:rsid w:val="00483A32"/>
    <w:rsid w:val="00487382"/>
    <w:rsid w:val="00487838"/>
    <w:rsid w:val="004920C7"/>
    <w:rsid w:val="00494173"/>
    <w:rsid w:val="004950D0"/>
    <w:rsid w:val="0049569A"/>
    <w:rsid w:val="004A16D7"/>
    <w:rsid w:val="004A3309"/>
    <w:rsid w:val="004A35F9"/>
    <w:rsid w:val="004A47C1"/>
    <w:rsid w:val="004A5F12"/>
    <w:rsid w:val="004A66CF"/>
    <w:rsid w:val="004A7657"/>
    <w:rsid w:val="004B3900"/>
    <w:rsid w:val="004B4CA4"/>
    <w:rsid w:val="004C01F1"/>
    <w:rsid w:val="004C0E76"/>
    <w:rsid w:val="004C2B27"/>
    <w:rsid w:val="004C37FD"/>
    <w:rsid w:val="004C3B90"/>
    <w:rsid w:val="004C5165"/>
    <w:rsid w:val="004C7298"/>
    <w:rsid w:val="004D2C90"/>
    <w:rsid w:val="004D67D1"/>
    <w:rsid w:val="004E05D9"/>
    <w:rsid w:val="004E3D5C"/>
    <w:rsid w:val="004E7626"/>
    <w:rsid w:val="004F0F56"/>
    <w:rsid w:val="004F7BA3"/>
    <w:rsid w:val="005052E3"/>
    <w:rsid w:val="0051322E"/>
    <w:rsid w:val="005179FB"/>
    <w:rsid w:val="00520AA0"/>
    <w:rsid w:val="005248D2"/>
    <w:rsid w:val="00530067"/>
    <w:rsid w:val="00530425"/>
    <w:rsid w:val="00531AEF"/>
    <w:rsid w:val="005350DF"/>
    <w:rsid w:val="00535CEA"/>
    <w:rsid w:val="00540155"/>
    <w:rsid w:val="00540CD8"/>
    <w:rsid w:val="00541358"/>
    <w:rsid w:val="00541C18"/>
    <w:rsid w:val="00542E05"/>
    <w:rsid w:val="0054489C"/>
    <w:rsid w:val="00544B69"/>
    <w:rsid w:val="00547B74"/>
    <w:rsid w:val="00550586"/>
    <w:rsid w:val="00552689"/>
    <w:rsid w:val="005541F6"/>
    <w:rsid w:val="005676AA"/>
    <w:rsid w:val="005718F4"/>
    <w:rsid w:val="00572C9A"/>
    <w:rsid w:val="00574901"/>
    <w:rsid w:val="005758CB"/>
    <w:rsid w:val="005832BD"/>
    <w:rsid w:val="00584CD7"/>
    <w:rsid w:val="0058556F"/>
    <w:rsid w:val="00592CDF"/>
    <w:rsid w:val="005950EB"/>
    <w:rsid w:val="005972DB"/>
    <w:rsid w:val="00597DF3"/>
    <w:rsid w:val="005A5A00"/>
    <w:rsid w:val="005B13E8"/>
    <w:rsid w:val="005B5AE4"/>
    <w:rsid w:val="005B7D70"/>
    <w:rsid w:val="005C0C1E"/>
    <w:rsid w:val="005C501C"/>
    <w:rsid w:val="005D0466"/>
    <w:rsid w:val="005D1548"/>
    <w:rsid w:val="005D65D3"/>
    <w:rsid w:val="005D73D7"/>
    <w:rsid w:val="005E2DC6"/>
    <w:rsid w:val="005E3B86"/>
    <w:rsid w:val="005E3C9F"/>
    <w:rsid w:val="005F054A"/>
    <w:rsid w:val="005F0CE4"/>
    <w:rsid w:val="005F37AA"/>
    <w:rsid w:val="005F4443"/>
    <w:rsid w:val="005F4F3E"/>
    <w:rsid w:val="005F5A09"/>
    <w:rsid w:val="0060212A"/>
    <w:rsid w:val="00603088"/>
    <w:rsid w:val="00603AF8"/>
    <w:rsid w:val="00605143"/>
    <w:rsid w:val="00613F62"/>
    <w:rsid w:val="00615D46"/>
    <w:rsid w:val="00617DCE"/>
    <w:rsid w:val="00627150"/>
    <w:rsid w:val="00640A54"/>
    <w:rsid w:val="00646E15"/>
    <w:rsid w:val="00650CE6"/>
    <w:rsid w:val="00652849"/>
    <w:rsid w:val="0065439B"/>
    <w:rsid w:val="00655141"/>
    <w:rsid w:val="00655E78"/>
    <w:rsid w:val="00657065"/>
    <w:rsid w:val="006642EB"/>
    <w:rsid w:val="00671B5A"/>
    <w:rsid w:val="0067363A"/>
    <w:rsid w:val="0067367E"/>
    <w:rsid w:val="00682A6F"/>
    <w:rsid w:val="00685C5F"/>
    <w:rsid w:val="00685F0B"/>
    <w:rsid w:val="00687E7F"/>
    <w:rsid w:val="006945FA"/>
    <w:rsid w:val="00696BA9"/>
    <w:rsid w:val="0069733E"/>
    <w:rsid w:val="006A1A61"/>
    <w:rsid w:val="006A31C5"/>
    <w:rsid w:val="006A4120"/>
    <w:rsid w:val="006A4186"/>
    <w:rsid w:val="006A58DD"/>
    <w:rsid w:val="006A59A5"/>
    <w:rsid w:val="006A694B"/>
    <w:rsid w:val="006A7353"/>
    <w:rsid w:val="006B0BA4"/>
    <w:rsid w:val="006B4805"/>
    <w:rsid w:val="006C0849"/>
    <w:rsid w:val="006C0E50"/>
    <w:rsid w:val="006C1783"/>
    <w:rsid w:val="006C49A3"/>
    <w:rsid w:val="006C51D8"/>
    <w:rsid w:val="006D0FFC"/>
    <w:rsid w:val="006D1106"/>
    <w:rsid w:val="006D116D"/>
    <w:rsid w:val="006D364B"/>
    <w:rsid w:val="006D5D91"/>
    <w:rsid w:val="006E4114"/>
    <w:rsid w:val="006E6713"/>
    <w:rsid w:val="006E6CDF"/>
    <w:rsid w:val="006F5AD7"/>
    <w:rsid w:val="006F70BC"/>
    <w:rsid w:val="006F7E79"/>
    <w:rsid w:val="0070796E"/>
    <w:rsid w:val="007169FD"/>
    <w:rsid w:val="00716C92"/>
    <w:rsid w:val="00720D04"/>
    <w:rsid w:val="00722976"/>
    <w:rsid w:val="007334D0"/>
    <w:rsid w:val="00734A35"/>
    <w:rsid w:val="00743D42"/>
    <w:rsid w:val="00750800"/>
    <w:rsid w:val="00750F4B"/>
    <w:rsid w:val="007515D0"/>
    <w:rsid w:val="007531F3"/>
    <w:rsid w:val="00753C10"/>
    <w:rsid w:val="0075519C"/>
    <w:rsid w:val="0076328A"/>
    <w:rsid w:val="0077557B"/>
    <w:rsid w:val="0078015A"/>
    <w:rsid w:val="007810D8"/>
    <w:rsid w:val="007813F5"/>
    <w:rsid w:val="007839E8"/>
    <w:rsid w:val="007877BB"/>
    <w:rsid w:val="007904C0"/>
    <w:rsid w:val="007922D2"/>
    <w:rsid w:val="007A103A"/>
    <w:rsid w:val="007A129A"/>
    <w:rsid w:val="007B3F96"/>
    <w:rsid w:val="007B46E3"/>
    <w:rsid w:val="007C3E33"/>
    <w:rsid w:val="007D23AB"/>
    <w:rsid w:val="007D5075"/>
    <w:rsid w:val="007E686F"/>
    <w:rsid w:val="007F120F"/>
    <w:rsid w:val="007F1E14"/>
    <w:rsid w:val="007F556B"/>
    <w:rsid w:val="008011AD"/>
    <w:rsid w:val="00804EFD"/>
    <w:rsid w:val="00806D95"/>
    <w:rsid w:val="008078BE"/>
    <w:rsid w:val="00810A67"/>
    <w:rsid w:val="008230BD"/>
    <w:rsid w:val="00851030"/>
    <w:rsid w:val="008513DD"/>
    <w:rsid w:val="00854902"/>
    <w:rsid w:val="00854AC8"/>
    <w:rsid w:val="00860FAC"/>
    <w:rsid w:val="0087070C"/>
    <w:rsid w:val="00870DE4"/>
    <w:rsid w:val="00876A41"/>
    <w:rsid w:val="0089459A"/>
    <w:rsid w:val="0089467E"/>
    <w:rsid w:val="00894A1B"/>
    <w:rsid w:val="0089681C"/>
    <w:rsid w:val="008A1421"/>
    <w:rsid w:val="008A5C8E"/>
    <w:rsid w:val="008B1BF7"/>
    <w:rsid w:val="008B5692"/>
    <w:rsid w:val="008B6F10"/>
    <w:rsid w:val="008B7C03"/>
    <w:rsid w:val="008C1398"/>
    <w:rsid w:val="008D0337"/>
    <w:rsid w:val="008D51F8"/>
    <w:rsid w:val="008D5C3D"/>
    <w:rsid w:val="008E2138"/>
    <w:rsid w:val="008E57BB"/>
    <w:rsid w:val="008F3B74"/>
    <w:rsid w:val="008F5BF8"/>
    <w:rsid w:val="009004A1"/>
    <w:rsid w:val="00901666"/>
    <w:rsid w:val="00903EDA"/>
    <w:rsid w:val="009102E5"/>
    <w:rsid w:val="00911761"/>
    <w:rsid w:val="00912533"/>
    <w:rsid w:val="009142A6"/>
    <w:rsid w:val="0091479A"/>
    <w:rsid w:val="00917EEA"/>
    <w:rsid w:val="00923294"/>
    <w:rsid w:val="00925679"/>
    <w:rsid w:val="00931640"/>
    <w:rsid w:val="00932E40"/>
    <w:rsid w:val="0094032A"/>
    <w:rsid w:val="009407C4"/>
    <w:rsid w:val="00940F0C"/>
    <w:rsid w:val="00947BF8"/>
    <w:rsid w:val="00951737"/>
    <w:rsid w:val="009540CB"/>
    <w:rsid w:val="009571F8"/>
    <w:rsid w:val="00960260"/>
    <w:rsid w:val="00960D84"/>
    <w:rsid w:val="00960EF5"/>
    <w:rsid w:val="0096362E"/>
    <w:rsid w:val="00963ED9"/>
    <w:rsid w:val="00970294"/>
    <w:rsid w:val="00973599"/>
    <w:rsid w:val="009756D5"/>
    <w:rsid w:val="009800DF"/>
    <w:rsid w:val="00980BEF"/>
    <w:rsid w:val="00985A88"/>
    <w:rsid w:val="00987009"/>
    <w:rsid w:val="00990FEB"/>
    <w:rsid w:val="00992946"/>
    <w:rsid w:val="00994E3A"/>
    <w:rsid w:val="00997530"/>
    <w:rsid w:val="009A7277"/>
    <w:rsid w:val="009B03AD"/>
    <w:rsid w:val="009B1652"/>
    <w:rsid w:val="009B2CAC"/>
    <w:rsid w:val="009C1D5D"/>
    <w:rsid w:val="009C2D2B"/>
    <w:rsid w:val="009C3097"/>
    <w:rsid w:val="009C4A8F"/>
    <w:rsid w:val="009C54E9"/>
    <w:rsid w:val="009D2E31"/>
    <w:rsid w:val="009D7973"/>
    <w:rsid w:val="009E6A02"/>
    <w:rsid w:val="009F27BF"/>
    <w:rsid w:val="009F6367"/>
    <w:rsid w:val="009F6B0C"/>
    <w:rsid w:val="009F6B74"/>
    <w:rsid w:val="009F7EBD"/>
    <w:rsid w:val="00A008D5"/>
    <w:rsid w:val="00A01012"/>
    <w:rsid w:val="00A01459"/>
    <w:rsid w:val="00A06ED3"/>
    <w:rsid w:val="00A160C4"/>
    <w:rsid w:val="00A17811"/>
    <w:rsid w:val="00A253CC"/>
    <w:rsid w:val="00A25CBE"/>
    <w:rsid w:val="00A27B98"/>
    <w:rsid w:val="00A33273"/>
    <w:rsid w:val="00A34216"/>
    <w:rsid w:val="00A3431E"/>
    <w:rsid w:val="00A3484F"/>
    <w:rsid w:val="00A3582C"/>
    <w:rsid w:val="00A468D6"/>
    <w:rsid w:val="00A46AC8"/>
    <w:rsid w:val="00A55C48"/>
    <w:rsid w:val="00A60272"/>
    <w:rsid w:val="00A620AD"/>
    <w:rsid w:val="00A641CB"/>
    <w:rsid w:val="00A74CDD"/>
    <w:rsid w:val="00A85B24"/>
    <w:rsid w:val="00A85DA7"/>
    <w:rsid w:val="00A952D3"/>
    <w:rsid w:val="00A95AC8"/>
    <w:rsid w:val="00A95D95"/>
    <w:rsid w:val="00A97121"/>
    <w:rsid w:val="00AA01ED"/>
    <w:rsid w:val="00AA743B"/>
    <w:rsid w:val="00AB2699"/>
    <w:rsid w:val="00AB3F7A"/>
    <w:rsid w:val="00AB5AB3"/>
    <w:rsid w:val="00AC11C8"/>
    <w:rsid w:val="00AC4EB7"/>
    <w:rsid w:val="00AC64CD"/>
    <w:rsid w:val="00AD5B25"/>
    <w:rsid w:val="00AE24B5"/>
    <w:rsid w:val="00AE3264"/>
    <w:rsid w:val="00AE3E86"/>
    <w:rsid w:val="00AE420C"/>
    <w:rsid w:val="00AE6E91"/>
    <w:rsid w:val="00AF40D3"/>
    <w:rsid w:val="00AF53B2"/>
    <w:rsid w:val="00AF62FE"/>
    <w:rsid w:val="00B01B84"/>
    <w:rsid w:val="00B01DDD"/>
    <w:rsid w:val="00B0397F"/>
    <w:rsid w:val="00B054CA"/>
    <w:rsid w:val="00B06B19"/>
    <w:rsid w:val="00B07FCF"/>
    <w:rsid w:val="00B109E3"/>
    <w:rsid w:val="00B11330"/>
    <w:rsid w:val="00B11FA9"/>
    <w:rsid w:val="00B155AE"/>
    <w:rsid w:val="00B20D9C"/>
    <w:rsid w:val="00B2335A"/>
    <w:rsid w:val="00B2451F"/>
    <w:rsid w:val="00B3562C"/>
    <w:rsid w:val="00B35782"/>
    <w:rsid w:val="00B35A5C"/>
    <w:rsid w:val="00B4410C"/>
    <w:rsid w:val="00B45245"/>
    <w:rsid w:val="00B47A10"/>
    <w:rsid w:val="00B47AAA"/>
    <w:rsid w:val="00B52233"/>
    <w:rsid w:val="00B52665"/>
    <w:rsid w:val="00B65811"/>
    <w:rsid w:val="00B67AA1"/>
    <w:rsid w:val="00B72333"/>
    <w:rsid w:val="00B8138C"/>
    <w:rsid w:val="00B81B9F"/>
    <w:rsid w:val="00B87704"/>
    <w:rsid w:val="00BA3B5E"/>
    <w:rsid w:val="00BA7B71"/>
    <w:rsid w:val="00BA7C07"/>
    <w:rsid w:val="00BB2E4E"/>
    <w:rsid w:val="00BB5C4E"/>
    <w:rsid w:val="00BB790C"/>
    <w:rsid w:val="00BC0CFE"/>
    <w:rsid w:val="00BC5427"/>
    <w:rsid w:val="00BC7D28"/>
    <w:rsid w:val="00BD56AA"/>
    <w:rsid w:val="00BE20C8"/>
    <w:rsid w:val="00BE6F8D"/>
    <w:rsid w:val="00BF2893"/>
    <w:rsid w:val="00BF50C3"/>
    <w:rsid w:val="00C00ECC"/>
    <w:rsid w:val="00C04921"/>
    <w:rsid w:val="00C06011"/>
    <w:rsid w:val="00C15951"/>
    <w:rsid w:val="00C17C80"/>
    <w:rsid w:val="00C2076F"/>
    <w:rsid w:val="00C21AB8"/>
    <w:rsid w:val="00C2217F"/>
    <w:rsid w:val="00C36B77"/>
    <w:rsid w:val="00C43D0B"/>
    <w:rsid w:val="00C5038E"/>
    <w:rsid w:val="00C52674"/>
    <w:rsid w:val="00C53A98"/>
    <w:rsid w:val="00C54692"/>
    <w:rsid w:val="00C54F84"/>
    <w:rsid w:val="00C55F5D"/>
    <w:rsid w:val="00C62744"/>
    <w:rsid w:val="00C65B86"/>
    <w:rsid w:val="00C67C69"/>
    <w:rsid w:val="00C71EA1"/>
    <w:rsid w:val="00C737FA"/>
    <w:rsid w:val="00C73E0F"/>
    <w:rsid w:val="00C7516B"/>
    <w:rsid w:val="00CB0FB5"/>
    <w:rsid w:val="00CB2DDB"/>
    <w:rsid w:val="00CB4C2C"/>
    <w:rsid w:val="00CB79B5"/>
    <w:rsid w:val="00CC0C96"/>
    <w:rsid w:val="00CC1ACE"/>
    <w:rsid w:val="00CC1FBD"/>
    <w:rsid w:val="00CC5821"/>
    <w:rsid w:val="00CD5238"/>
    <w:rsid w:val="00CD6611"/>
    <w:rsid w:val="00CD7B30"/>
    <w:rsid w:val="00CE2B33"/>
    <w:rsid w:val="00CE50E2"/>
    <w:rsid w:val="00CF0C4D"/>
    <w:rsid w:val="00CF25D7"/>
    <w:rsid w:val="00CF43A4"/>
    <w:rsid w:val="00CF73DA"/>
    <w:rsid w:val="00D010AD"/>
    <w:rsid w:val="00D06A2C"/>
    <w:rsid w:val="00D122BF"/>
    <w:rsid w:val="00D13A2B"/>
    <w:rsid w:val="00D149EF"/>
    <w:rsid w:val="00D1571D"/>
    <w:rsid w:val="00D16266"/>
    <w:rsid w:val="00D2002F"/>
    <w:rsid w:val="00D30BE0"/>
    <w:rsid w:val="00D31BA8"/>
    <w:rsid w:val="00D32B75"/>
    <w:rsid w:val="00D40434"/>
    <w:rsid w:val="00D41DC9"/>
    <w:rsid w:val="00D4281A"/>
    <w:rsid w:val="00D42B51"/>
    <w:rsid w:val="00D4655B"/>
    <w:rsid w:val="00D5103D"/>
    <w:rsid w:val="00D51F8D"/>
    <w:rsid w:val="00D6021E"/>
    <w:rsid w:val="00D63E83"/>
    <w:rsid w:val="00D6760D"/>
    <w:rsid w:val="00D74789"/>
    <w:rsid w:val="00D75DC7"/>
    <w:rsid w:val="00D804C3"/>
    <w:rsid w:val="00D81CD1"/>
    <w:rsid w:val="00D8640A"/>
    <w:rsid w:val="00D90949"/>
    <w:rsid w:val="00D97065"/>
    <w:rsid w:val="00DA52CE"/>
    <w:rsid w:val="00DB004D"/>
    <w:rsid w:val="00DB4708"/>
    <w:rsid w:val="00DB5926"/>
    <w:rsid w:val="00DB794B"/>
    <w:rsid w:val="00DC197C"/>
    <w:rsid w:val="00DC2D07"/>
    <w:rsid w:val="00DC3A8A"/>
    <w:rsid w:val="00DD0E50"/>
    <w:rsid w:val="00DD68F4"/>
    <w:rsid w:val="00DD6A02"/>
    <w:rsid w:val="00DE3506"/>
    <w:rsid w:val="00DE3CF2"/>
    <w:rsid w:val="00DE41B5"/>
    <w:rsid w:val="00DE4CBA"/>
    <w:rsid w:val="00DE5289"/>
    <w:rsid w:val="00DE5D16"/>
    <w:rsid w:val="00E00D2C"/>
    <w:rsid w:val="00E05198"/>
    <w:rsid w:val="00E052C0"/>
    <w:rsid w:val="00E0654A"/>
    <w:rsid w:val="00E079EC"/>
    <w:rsid w:val="00E13222"/>
    <w:rsid w:val="00E13493"/>
    <w:rsid w:val="00E219FE"/>
    <w:rsid w:val="00E21F48"/>
    <w:rsid w:val="00E24E68"/>
    <w:rsid w:val="00E334EC"/>
    <w:rsid w:val="00E336A3"/>
    <w:rsid w:val="00E40FD1"/>
    <w:rsid w:val="00E4235E"/>
    <w:rsid w:val="00E47E87"/>
    <w:rsid w:val="00E50053"/>
    <w:rsid w:val="00E51B6C"/>
    <w:rsid w:val="00E534B6"/>
    <w:rsid w:val="00E547DD"/>
    <w:rsid w:val="00E55BDE"/>
    <w:rsid w:val="00E605C3"/>
    <w:rsid w:val="00E63902"/>
    <w:rsid w:val="00E709CF"/>
    <w:rsid w:val="00E723DC"/>
    <w:rsid w:val="00E72DF3"/>
    <w:rsid w:val="00E736DC"/>
    <w:rsid w:val="00E7722C"/>
    <w:rsid w:val="00E77780"/>
    <w:rsid w:val="00E779BB"/>
    <w:rsid w:val="00E82561"/>
    <w:rsid w:val="00E85E73"/>
    <w:rsid w:val="00E860BB"/>
    <w:rsid w:val="00E91272"/>
    <w:rsid w:val="00E91E84"/>
    <w:rsid w:val="00E92646"/>
    <w:rsid w:val="00E9270C"/>
    <w:rsid w:val="00E947F9"/>
    <w:rsid w:val="00E9491F"/>
    <w:rsid w:val="00EA7570"/>
    <w:rsid w:val="00EC1F8E"/>
    <w:rsid w:val="00EC4CD1"/>
    <w:rsid w:val="00EC54FD"/>
    <w:rsid w:val="00EC593A"/>
    <w:rsid w:val="00ED1E8B"/>
    <w:rsid w:val="00ED294C"/>
    <w:rsid w:val="00ED3673"/>
    <w:rsid w:val="00ED3780"/>
    <w:rsid w:val="00ED3AD3"/>
    <w:rsid w:val="00ED4A01"/>
    <w:rsid w:val="00ED598C"/>
    <w:rsid w:val="00ED61FC"/>
    <w:rsid w:val="00ED6DCF"/>
    <w:rsid w:val="00EE5850"/>
    <w:rsid w:val="00EE7878"/>
    <w:rsid w:val="00EF0A08"/>
    <w:rsid w:val="00EF26DE"/>
    <w:rsid w:val="00EF2FE0"/>
    <w:rsid w:val="00EF39E3"/>
    <w:rsid w:val="00EF40F2"/>
    <w:rsid w:val="00EF435D"/>
    <w:rsid w:val="00EF4545"/>
    <w:rsid w:val="00F0193C"/>
    <w:rsid w:val="00F14FD8"/>
    <w:rsid w:val="00F16E72"/>
    <w:rsid w:val="00F2689B"/>
    <w:rsid w:val="00F31D8B"/>
    <w:rsid w:val="00F413EA"/>
    <w:rsid w:val="00F455E9"/>
    <w:rsid w:val="00F5529F"/>
    <w:rsid w:val="00F55E78"/>
    <w:rsid w:val="00F606A4"/>
    <w:rsid w:val="00F62587"/>
    <w:rsid w:val="00F6675F"/>
    <w:rsid w:val="00F66CC7"/>
    <w:rsid w:val="00F675F1"/>
    <w:rsid w:val="00F74409"/>
    <w:rsid w:val="00F74C68"/>
    <w:rsid w:val="00F760C0"/>
    <w:rsid w:val="00F85F7A"/>
    <w:rsid w:val="00F87A76"/>
    <w:rsid w:val="00F91E84"/>
    <w:rsid w:val="00FA17E2"/>
    <w:rsid w:val="00FA6F1F"/>
    <w:rsid w:val="00FA7A04"/>
    <w:rsid w:val="00FB03F0"/>
    <w:rsid w:val="00FC138F"/>
    <w:rsid w:val="00FC4C56"/>
    <w:rsid w:val="00FC4FB2"/>
    <w:rsid w:val="00FC7788"/>
    <w:rsid w:val="00FD5247"/>
    <w:rsid w:val="00FF5737"/>
    <w:rsid w:val="00FF7854"/>
    <w:rsid w:val="00FF7BF0"/>
    <w:rsid w:val="02D2131B"/>
    <w:rsid w:val="04B5EF00"/>
    <w:rsid w:val="0A577B0B"/>
    <w:rsid w:val="0AD059EB"/>
    <w:rsid w:val="0DA9651E"/>
    <w:rsid w:val="0DC740A1"/>
    <w:rsid w:val="0F439F1D"/>
    <w:rsid w:val="109E2FD0"/>
    <w:rsid w:val="11BC94F8"/>
    <w:rsid w:val="139537A3"/>
    <w:rsid w:val="18D4ADBB"/>
    <w:rsid w:val="1932BDEA"/>
    <w:rsid w:val="1BE5C9EE"/>
    <w:rsid w:val="1E4573E4"/>
    <w:rsid w:val="1FFFBF41"/>
    <w:rsid w:val="2685A89E"/>
    <w:rsid w:val="2C1FDE7B"/>
    <w:rsid w:val="329E3CF0"/>
    <w:rsid w:val="337054B0"/>
    <w:rsid w:val="3908912A"/>
    <w:rsid w:val="3C5526C0"/>
    <w:rsid w:val="3E60AAF6"/>
    <w:rsid w:val="3E82B5D8"/>
    <w:rsid w:val="3ED7D5D2"/>
    <w:rsid w:val="3F054992"/>
    <w:rsid w:val="3F75A619"/>
    <w:rsid w:val="3FA7BBEE"/>
    <w:rsid w:val="40BD277C"/>
    <w:rsid w:val="40C06E5F"/>
    <w:rsid w:val="4471CD48"/>
    <w:rsid w:val="44ADF92F"/>
    <w:rsid w:val="45C3727D"/>
    <w:rsid w:val="48920D92"/>
    <w:rsid w:val="4BBAF703"/>
    <w:rsid w:val="4BE9A581"/>
    <w:rsid w:val="4C0D19CB"/>
    <w:rsid w:val="4CCD5F0A"/>
    <w:rsid w:val="4D0052A3"/>
    <w:rsid w:val="4DF861BF"/>
    <w:rsid w:val="4F2AFEA2"/>
    <w:rsid w:val="5437D735"/>
    <w:rsid w:val="54480572"/>
    <w:rsid w:val="557F3261"/>
    <w:rsid w:val="56D48CB1"/>
    <w:rsid w:val="5AA65A4C"/>
    <w:rsid w:val="5F1C825A"/>
    <w:rsid w:val="60B9C107"/>
    <w:rsid w:val="613F7D00"/>
    <w:rsid w:val="6158A5BF"/>
    <w:rsid w:val="6261DC56"/>
    <w:rsid w:val="62A1BE43"/>
    <w:rsid w:val="703A805B"/>
    <w:rsid w:val="70B84AFF"/>
    <w:rsid w:val="7275A6E7"/>
    <w:rsid w:val="72BEA413"/>
    <w:rsid w:val="730E0985"/>
    <w:rsid w:val="74772FEC"/>
    <w:rsid w:val="7559014C"/>
    <w:rsid w:val="756CD6A1"/>
    <w:rsid w:val="75D096CD"/>
    <w:rsid w:val="7A29C521"/>
    <w:rsid w:val="7C1150E3"/>
    <w:rsid w:val="7CC65745"/>
    <w:rsid w:val="7FCD7E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80572"/>
  <w15:chartTrackingRefBased/>
  <w15:docId w15:val="{533C7D41-AABA-46C9-9BF2-2F489AF06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443"/>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06544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065443"/>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Title">
    <w:name w:val="Title"/>
    <w:basedOn w:val="Normal"/>
    <w:next w:val="Normal"/>
    <w:link w:val="TitleChar"/>
    <w:uiPriority w:val="10"/>
    <w:qFormat/>
    <w:rsid w:val="004878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83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65443"/>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065443"/>
    <w:rPr>
      <w:rFonts w:asciiTheme="majorHAnsi" w:eastAsiaTheme="majorEastAsia" w:hAnsiTheme="majorHAnsi" w:cstheme="majorBidi"/>
      <w:color w:val="0A2F40" w:themeColor="accent1" w:themeShade="7F"/>
    </w:rPr>
  </w:style>
  <w:style w:type="character" w:customStyle="1" w:styleId="Heading1Char">
    <w:name w:val="Heading 1 Char"/>
    <w:basedOn w:val="DefaultParagraphFont"/>
    <w:link w:val="Heading1"/>
    <w:uiPriority w:val="9"/>
    <w:rsid w:val="00065443"/>
    <w:rPr>
      <w:rFonts w:asciiTheme="majorHAnsi" w:eastAsiaTheme="majorEastAsia" w:hAnsiTheme="majorHAnsi" w:cstheme="majorBidi"/>
      <w:color w:val="0F4761" w:themeColor="accent1" w:themeShade="BF"/>
      <w:sz w:val="32"/>
      <w:szCs w:val="32"/>
    </w:rPr>
  </w:style>
  <w:style w:type="table" w:styleId="TableGrid">
    <w:name w:val="Table Grid"/>
    <w:basedOn w:val="TableNormal"/>
    <w:uiPriority w:val="39"/>
    <w:rsid w:val="00BF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2002F"/>
    <w:pPr>
      <w:spacing w:line="259" w:lineRule="auto"/>
      <w:outlineLvl w:val="9"/>
    </w:pPr>
    <w:rPr>
      <w:lang w:eastAsia="en-US"/>
    </w:rPr>
  </w:style>
  <w:style w:type="paragraph" w:styleId="TOC1">
    <w:name w:val="toc 1"/>
    <w:basedOn w:val="Normal"/>
    <w:next w:val="Normal"/>
    <w:autoRedefine/>
    <w:uiPriority w:val="39"/>
    <w:unhideWhenUsed/>
    <w:rsid w:val="00D2002F"/>
    <w:pPr>
      <w:spacing w:after="100"/>
    </w:pPr>
  </w:style>
  <w:style w:type="paragraph" w:styleId="TOC2">
    <w:name w:val="toc 2"/>
    <w:basedOn w:val="Normal"/>
    <w:next w:val="Normal"/>
    <w:autoRedefine/>
    <w:uiPriority w:val="39"/>
    <w:unhideWhenUsed/>
    <w:rsid w:val="00D2002F"/>
    <w:pPr>
      <w:spacing w:after="100"/>
      <w:ind w:left="240"/>
    </w:pPr>
  </w:style>
  <w:style w:type="paragraph" w:styleId="TOC3">
    <w:name w:val="toc 3"/>
    <w:basedOn w:val="Normal"/>
    <w:next w:val="Normal"/>
    <w:autoRedefine/>
    <w:uiPriority w:val="39"/>
    <w:unhideWhenUsed/>
    <w:rsid w:val="00D2002F"/>
    <w:pPr>
      <w:spacing w:after="100"/>
      <w:ind w:left="480"/>
    </w:pPr>
  </w:style>
  <w:style w:type="character" w:styleId="Hyperlink">
    <w:name w:val="Hyperlink"/>
    <w:basedOn w:val="DefaultParagraphFont"/>
    <w:uiPriority w:val="99"/>
    <w:unhideWhenUsed/>
    <w:rsid w:val="00D2002F"/>
    <w:rPr>
      <w:color w:val="467886" w:themeColor="hyperlink"/>
      <w:u w:val="single"/>
    </w:rPr>
  </w:style>
  <w:style w:type="paragraph" w:styleId="Header">
    <w:name w:val="header"/>
    <w:basedOn w:val="Normal"/>
    <w:link w:val="HeaderChar"/>
    <w:uiPriority w:val="99"/>
    <w:unhideWhenUsed/>
    <w:rsid w:val="00161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7C1"/>
  </w:style>
  <w:style w:type="paragraph" w:styleId="Footer">
    <w:name w:val="footer"/>
    <w:basedOn w:val="Normal"/>
    <w:link w:val="FooterChar"/>
    <w:uiPriority w:val="99"/>
    <w:unhideWhenUsed/>
    <w:rsid w:val="00161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7C1"/>
  </w:style>
  <w:style w:type="paragraph" w:styleId="Quote">
    <w:name w:val="Quote"/>
    <w:basedOn w:val="Normal"/>
    <w:next w:val="Normal"/>
    <w:link w:val="QuoteChar"/>
    <w:uiPriority w:val="29"/>
    <w:qFormat/>
    <w:rsid w:val="007A129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A129A"/>
    <w:rPr>
      <w:i/>
      <w:iCs/>
      <w:color w:val="404040" w:themeColor="text1" w:themeTint="BF"/>
    </w:rPr>
  </w:style>
  <w:style w:type="character" w:styleId="UnresolvedMention">
    <w:name w:val="Unresolved Mention"/>
    <w:basedOn w:val="DefaultParagraphFont"/>
    <w:uiPriority w:val="99"/>
    <w:semiHidden/>
    <w:unhideWhenUsed/>
    <w:rsid w:val="009C4A8F"/>
    <w:rPr>
      <w:color w:val="605E5C"/>
      <w:shd w:val="clear" w:color="auto" w:fill="E1DFDD"/>
    </w:rPr>
  </w:style>
  <w:style w:type="character" w:styleId="CommentReference">
    <w:name w:val="annotation reference"/>
    <w:basedOn w:val="DefaultParagraphFont"/>
    <w:uiPriority w:val="99"/>
    <w:semiHidden/>
    <w:unhideWhenUsed/>
    <w:rsid w:val="00D40434"/>
    <w:rPr>
      <w:sz w:val="16"/>
      <w:szCs w:val="16"/>
    </w:rPr>
  </w:style>
  <w:style w:type="paragraph" w:styleId="CommentText">
    <w:name w:val="annotation text"/>
    <w:basedOn w:val="Normal"/>
    <w:link w:val="CommentTextChar"/>
    <w:uiPriority w:val="99"/>
    <w:unhideWhenUsed/>
    <w:rsid w:val="00D40434"/>
    <w:pPr>
      <w:spacing w:line="240" w:lineRule="auto"/>
    </w:pPr>
    <w:rPr>
      <w:sz w:val="20"/>
      <w:szCs w:val="20"/>
    </w:rPr>
  </w:style>
  <w:style w:type="character" w:customStyle="1" w:styleId="CommentTextChar">
    <w:name w:val="Comment Text Char"/>
    <w:basedOn w:val="DefaultParagraphFont"/>
    <w:link w:val="CommentText"/>
    <w:uiPriority w:val="99"/>
    <w:rsid w:val="00D40434"/>
    <w:rPr>
      <w:sz w:val="20"/>
      <w:szCs w:val="20"/>
    </w:rPr>
  </w:style>
  <w:style w:type="paragraph" w:styleId="CommentSubject">
    <w:name w:val="annotation subject"/>
    <w:basedOn w:val="CommentText"/>
    <w:next w:val="CommentText"/>
    <w:link w:val="CommentSubjectChar"/>
    <w:uiPriority w:val="99"/>
    <w:semiHidden/>
    <w:unhideWhenUsed/>
    <w:rsid w:val="00D40434"/>
    <w:rPr>
      <w:b/>
      <w:bCs/>
    </w:rPr>
  </w:style>
  <w:style w:type="character" w:customStyle="1" w:styleId="CommentSubjectChar">
    <w:name w:val="Comment Subject Char"/>
    <w:basedOn w:val="CommentTextChar"/>
    <w:link w:val="CommentSubject"/>
    <w:uiPriority w:val="99"/>
    <w:semiHidden/>
    <w:rsid w:val="00D40434"/>
    <w:rPr>
      <w:b/>
      <w:bCs/>
      <w:sz w:val="20"/>
      <w:szCs w:val="20"/>
    </w:rPr>
  </w:style>
  <w:style w:type="character" w:styleId="Mention">
    <w:name w:val="Mention"/>
    <w:basedOn w:val="DefaultParagraphFont"/>
    <w:uiPriority w:val="99"/>
    <w:unhideWhenUsed/>
    <w:rsid w:val="00D40434"/>
    <w:rPr>
      <w:color w:val="2B579A"/>
      <w:shd w:val="clear" w:color="auto" w:fill="E1DFDD"/>
    </w:rPr>
  </w:style>
  <w:style w:type="character" w:styleId="SubtleEmphasis">
    <w:name w:val="Subtle Emphasis"/>
    <w:basedOn w:val="DefaultParagraphFont"/>
    <w:uiPriority w:val="19"/>
    <w:qFormat/>
    <w:rsid w:val="000413C6"/>
    <w:rPr>
      <w:i/>
      <w:iCs/>
      <w:color w:val="404040" w:themeColor="text1" w:themeTint="BF"/>
    </w:rPr>
  </w:style>
  <w:style w:type="character" w:styleId="PlaceholderText">
    <w:name w:val="Placeholder Text"/>
    <w:basedOn w:val="DefaultParagraphFont"/>
    <w:uiPriority w:val="99"/>
    <w:semiHidden/>
    <w:rsid w:val="00E00D2C"/>
    <w:rPr>
      <w:color w:val="666666"/>
    </w:rPr>
  </w:style>
  <w:style w:type="character" w:styleId="FollowedHyperlink">
    <w:name w:val="FollowedHyperlink"/>
    <w:basedOn w:val="DefaultParagraphFont"/>
    <w:uiPriority w:val="99"/>
    <w:semiHidden/>
    <w:unhideWhenUsed/>
    <w:rsid w:val="003B40B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478922">
      <w:bodyDiv w:val="1"/>
      <w:marLeft w:val="0"/>
      <w:marRight w:val="0"/>
      <w:marTop w:val="0"/>
      <w:marBottom w:val="0"/>
      <w:divBdr>
        <w:top w:val="none" w:sz="0" w:space="0" w:color="auto"/>
        <w:left w:val="none" w:sz="0" w:space="0" w:color="auto"/>
        <w:bottom w:val="none" w:sz="0" w:space="0" w:color="auto"/>
        <w:right w:val="none" w:sz="0" w:space="0" w:color="auto"/>
      </w:divBdr>
    </w:div>
    <w:div w:id="985009709">
      <w:bodyDiv w:val="1"/>
      <w:marLeft w:val="0"/>
      <w:marRight w:val="0"/>
      <w:marTop w:val="0"/>
      <w:marBottom w:val="0"/>
      <w:divBdr>
        <w:top w:val="none" w:sz="0" w:space="0" w:color="auto"/>
        <w:left w:val="none" w:sz="0" w:space="0" w:color="auto"/>
        <w:bottom w:val="none" w:sz="0" w:space="0" w:color="auto"/>
        <w:right w:val="none" w:sz="0" w:space="0" w:color="auto"/>
      </w:divBdr>
    </w:div>
    <w:div w:id="1191189459">
      <w:bodyDiv w:val="1"/>
      <w:marLeft w:val="0"/>
      <w:marRight w:val="0"/>
      <w:marTop w:val="0"/>
      <w:marBottom w:val="0"/>
      <w:divBdr>
        <w:top w:val="none" w:sz="0" w:space="0" w:color="auto"/>
        <w:left w:val="none" w:sz="0" w:space="0" w:color="auto"/>
        <w:bottom w:val="none" w:sz="0" w:space="0" w:color="auto"/>
        <w:right w:val="none" w:sz="0" w:space="0" w:color="auto"/>
      </w:divBdr>
      <w:divsChild>
        <w:div w:id="183444134">
          <w:marLeft w:val="0"/>
          <w:marRight w:val="0"/>
          <w:marTop w:val="0"/>
          <w:marBottom w:val="0"/>
          <w:divBdr>
            <w:top w:val="none" w:sz="0" w:space="0" w:color="auto"/>
            <w:left w:val="none" w:sz="0" w:space="0" w:color="auto"/>
            <w:bottom w:val="none" w:sz="0" w:space="0" w:color="auto"/>
            <w:right w:val="none" w:sz="0" w:space="0" w:color="auto"/>
          </w:divBdr>
        </w:div>
        <w:div w:id="596640579">
          <w:marLeft w:val="0"/>
          <w:marRight w:val="0"/>
          <w:marTop w:val="0"/>
          <w:marBottom w:val="0"/>
          <w:divBdr>
            <w:top w:val="none" w:sz="0" w:space="0" w:color="auto"/>
            <w:left w:val="none" w:sz="0" w:space="0" w:color="auto"/>
            <w:bottom w:val="none" w:sz="0" w:space="0" w:color="auto"/>
            <w:right w:val="none" w:sz="0" w:space="0" w:color="auto"/>
          </w:divBdr>
        </w:div>
        <w:div w:id="637614259">
          <w:marLeft w:val="0"/>
          <w:marRight w:val="0"/>
          <w:marTop w:val="0"/>
          <w:marBottom w:val="0"/>
          <w:divBdr>
            <w:top w:val="none" w:sz="0" w:space="0" w:color="auto"/>
            <w:left w:val="none" w:sz="0" w:space="0" w:color="auto"/>
            <w:bottom w:val="none" w:sz="0" w:space="0" w:color="auto"/>
            <w:right w:val="none" w:sz="0" w:space="0" w:color="auto"/>
          </w:divBdr>
        </w:div>
        <w:div w:id="798646200">
          <w:marLeft w:val="0"/>
          <w:marRight w:val="0"/>
          <w:marTop w:val="0"/>
          <w:marBottom w:val="0"/>
          <w:divBdr>
            <w:top w:val="none" w:sz="0" w:space="0" w:color="auto"/>
            <w:left w:val="none" w:sz="0" w:space="0" w:color="auto"/>
            <w:bottom w:val="none" w:sz="0" w:space="0" w:color="auto"/>
            <w:right w:val="none" w:sz="0" w:space="0" w:color="auto"/>
          </w:divBdr>
        </w:div>
        <w:div w:id="881751485">
          <w:marLeft w:val="0"/>
          <w:marRight w:val="0"/>
          <w:marTop w:val="0"/>
          <w:marBottom w:val="0"/>
          <w:divBdr>
            <w:top w:val="none" w:sz="0" w:space="0" w:color="auto"/>
            <w:left w:val="none" w:sz="0" w:space="0" w:color="auto"/>
            <w:bottom w:val="none" w:sz="0" w:space="0" w:color="auto"/>
            <w:right w:val="none" w:sz="0" w:space="0" w:color="auto"/>
          </w:divBdr>
        </w:div>
        <w:div w:id="1019282900">
          <w:marLeft w:val="0"/>
          <w:marRight w:val="0"/>
          <w:marTop w:val="0"/>
          <w:marBottom w:val="0"/>
          <w:divBdr>
            <w:top w:val="none" w:sz="0" w:space="0" w:color="auto"/>
            <w:left w:val="none" w:sz="0" w:space="0" w:color="auto"/>
            <w:bottom w:val="none" w:sz="0" w:space="0" w:color="auto"/>
            <w:right w:val="none" w:sz="0" w:space="0" w:color="auto"/>
          </w:divBdr>
        </w:div>
        <w:div w:id="1584532138">
          <w:marLeft w:val="0"/>
          <w:marRight w:val="0"/>
          <w:marTop w:val="0"/>
          <w:marBottom w:val="0"/>
          <w:divBdr>
            <w:top w:val="none" w:sz="0" w:space="0" w:color="auto"/>
            <w:left w:val="none" w:sz="0" w:space="0" w:color="auto"/>
            <w:bottom w:val="none" w:sz="0" w:space="0" w:color="auto"/>
            <w:right w:val="none" w:sz="0" w:space="0" w:color="auto"/>
          </w:divBdr>
        </w:div>
      </w:divsChild>
    </w:div>
    <w:div w:id="1342858412">
      <w:bodyDiv w:val="1"/>
      <w:marLeft w:val="0"/>
      <w:marRight w:val="0"/>
      <w:marTop w:val="0"/>
      <w:marBottom w:val="0"/>
      <w:divBdr>
        <w:top w:val="none" w:sz="0" w:space="0" w:color="auto"/>
        <w:left w:val="none" w:sz="0" w:space="0" w:color="auto"/>
        <w:bottom w:val="none" w:sz="0" w:space="0" w:color="auto"/>
        <w:right w:val="none" w:sz="0" w:space="0" w:color="auto"/>
      </w:divBdr>
    </w:div>
    <w:div w:id="1470129579">
      <w:bodyDiv w:val="1"/>
      <w:marLeft w:val="0"/>
      <w:marRight w:val="0"/>
      <w:marTop w:val="0"/>
      <w:marBottom w:val="0"/>
      <w:divBdr>
        <w:top w:val="none" w:sz="0" w:space="0" w:color="auto"/>
        <w:left w:val="none" w:sz="0" w:space="0" w:color="auto"/>
        <w:bottom w:val="none" w:sz="0" w:space="0" w:color="auto"/>
        <w:right w:val="none" w:sz="0" w:space="0" w:color="auto"/>
      </w:divBdr>
      <w:divsChild>
        <w:div w:id="169179280">
          <w:marLeft w:val="0"/>
          <w:marRight w:val="0"/>
          <w:marTop w:val="0"/>
          <w:marBottom w:val="0"/>
          <w:divBdr>
            <w:top w:val="none" w:sz="0" w:space="0" w:color="auto"/>
            <w:left w:val="none" w:sz="0" w:space="0" w:color="auto"/>
            <w:bottom w:val="none" w:sz="0" w:space="0" w:color="auto"/>
            <w:right w:val="none" w:sz="0" w:space="0" w:color="auto"/>
          </w:divBdr>
        </w:div>
        <w:div w:id="618534095">
          <w:marLeft w:val="0"/>
          <w:marRight w:val="0"/>
          <w:marTop w:val="0"/>
          <w:marBottom w:val="0"/>
          <w:divBdr>
            <w:top w:val="none" w:sz="0" w:space="0" w:color="auto"/>
            <w:left w:val="none" w:sz="0" w:space="0" w:color="auto"/>
            <w:bottom w:val="none" w:sz="0" w:space="0" w:color="auto"/>
            <w:right w:val="none" w:sz="0" w:space="0" w:color="auto"/>
          </w:divBdr>
        </w:div>
        <w:div w:id="685525154">
          <w:marLeft w:val="0"/>
          <w:marRight w:val="0"/>
          <w:marTop w:val="0"/>
          <w:marBottom w:val="0"/>
          <w:divBdr>
            <w:top w:val="none" w:sz="0" w:space="0" w:color="auto"/>
            <w:left w:val="none" w:sz="0" w:space="0" w:color="auto"/>
            <w:bottom w:val="none" w:sz="0" w:space="0" w:color="auto"/>
            <w:right w:val="none" w:sz="0" w:space="0" w:color="auto"/>
          </w:divBdr>
        </w:div>
        <w:div w:id="1243834319">
          <w:marLeft w:val="0"/>
          <w:marRight w:val="0"/>
          <w:marTop w:val="0"/>
          <w:marBottom w:val="0"/>
          <w:divBdr>
            <w:top w:val="none" w:sz="0" w:space="0" w:color="auto"/>
            <w:left w:val="none" w:sz="0" w:space="0" w:color="auto"/>
            <w:bottom w:val="none" w:sz="0" w:space="0" w:color="auto"/>
            <w:right w:val="none" w:sz="0" w:space="0" w:color="auto"/>
          </w:divBdr>
        </w:div>
        <w:div w:id="1507750708">
          <w:marLeft w:val="0"/>
          <w:marRight w:val="0"/>
          <w:marTop w:val="0"/>
          <w:marBottom w:val="0"/>
          <w:divBdr>
            <w:top w:val="none" w:sz="0" w:space="0" w:color="auto"/>
            <w:left w:val="none" w:sz="0" w:space="0" w:color="auto"/>
            <w:bottom w:val="none" w:sz="0" w:space="0" w:color="auto"/>
            <w:right w:val="none" w:sz="0" w:space="0" w:color="auto"/>
          </w:divBdr>
        </w:div>
        <w:div w:id="2016222346">
          <w:marLeft w:val="0"/>
          <w:marRight w:val="0"/>
          <w:marTop w:val="0"/>
          <w:marBottom w:val="0"/>
          <w:divBdr>
            <w:top w:val="none" w:sz="0" w:space="0" w:color="auto"/>
            <w:left w:val="none" w:sz="0" w:space="0" w:color="auto"/>
            <w:bottom w:val="none" w:sz="0" w:space="0" w:color="auto"/>
            <w:right w:val="none" w:sz="0" w:space="0" w:color="auto"/>
          </w:divBdr>
        </w:div>
        <w:div w:id="2068842531">
          <w:marLeft w:val="0"/>
          <w:marRight w:val="0"/>
          <w:marTop w:val="0"/>
          <w:marBottom w:val="0"/>
          <w:divBdr>
            <w:top w:val="none" w:sz="0" w:space="0" w:color="auto"/>
            <w:left w:val="none" w:sz="0" w:space="0" w:color="auto"/>
            <w:bottom w:val="none" w:sz="0" w:space="0" w:color="auto"/>
            <w:right w:val="none" w:sz="0" w:space="0" w:color="auto"/>
          </w:divBdr>
        </w:div>
      </w:divsChild>
    </w:div>
    <w:div w:id="1633167319">
      <w:bodyDiv w:val="1"/>
      <w:marLeft w:val="0"/>
      <w:marRight w:val="0"/>
      <w:marTop w:val="0"/>
      <w:marBottom w:val="0"/>
      <w:divBdr>
        <w:top w:val="none" w:sz="0" w:space="0" w:color="auto"/>
        <w:left w:val="none" w:sz="0" w:space="0" w:color="auto"/>
        <w:bottom w:val="none" w:sz="0" w:space="0" w:color="auto"/>
        <w:right w:val="none" w:sz="0" w:space="0" w:color="auto"/>
      </w:divBdr>
    </w:div>
    <w:div w:id="1951887485">
      <w:bodyDiv w:val="1"/>
      <w:marLeft w:val="0"/>
      <w:marRight w:val="0"/>
      <w:marTop w:val="0"/>
      <w:marBottom w:val="0"/>
      <w:divBdr>
        <w:top w:val="none" w:sz="0" w:space="0" w:color="auto"/>
        <w:left w:val="none" w:sz="0" w:space="0" w:color="auto"/>
        <w:bottom w:val="none" w:sz="0" w:space="0" w:color="auto"/>
        <w:right w:val="none" w:sz="0" w:space="0" w:color="auto"/>
      </w:divBdr>
    </w:div>
    <w:div w:id="199355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msl.mt.gov/MSDI/Hydrography/MSDIDataImprovementPlan_HYDROGRAPHY_and_HUs.xls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C4A01A38A7E44A8DCE3135791D2B1E" ma:contentTypeVersion="4" ma:contentTypeDescription="Create a new document." ma:contentTypeScope="" ma:versionID="fcd7b34aa160905fdbdc9e4395aeed89">
  <xsd:schema xmlns:xsd="http://www.w3.org/2001/XMLSchema" xmlns:xs="http://www.w3.org/2001/XMLSchema" xmlns:p="http://schemas.microsoft.com/office/2006/metadata/properties" xmlns:ns2="397db86a-eacd-458f-9948-cf4013a94ee2" targetNamespace="http://schemas.microsoft.com/office/2006/metadata/properties" ma:root="true" ma:fieldsID="f308877346c1415ac3219312c3d9576a" ns2:_="">
    <xsd:import namespace="397db86a-eacd-458f-9948-cf4013a94e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db86a-eacd-458f-9948-cf4013a94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464D3E-5355-4EA0-828D-5E07B0C96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db86a-eacd-458f-9948-cf4013a94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D8AEB2-A8B1-4A0F-88AF-CCA8DF614BD5}">
  <ds:schemaRefs>
    <ds:schemaRef ds:uri="http://schemas.microsoft.com/sharepoint/v3/contenttype/forms"/>
  </ds:schemaRefs>
</ds:datastoreItem>
</file>

<file path=customXml/itemProps3.xml><?xml version="1.0" encoding="utf-8"?>
<ds:datastoreItem xmlns:ds="http://schemas.openxmlformats.org/officeDocument/2006/customXml" ds:itemID="{208D7BF5-4DCF-46DE-82A4-561A9708AAF6}">
  <ds:schemaRefs>
    <ds:schemaRef ds:uri="http://schemas.openxmlformats.org/officeDocument/2006/bibliography"/>
  </ds:schemaRefs>
</ds:datastoreItem>
</file>

<file path=customXml/itemProps4.xml><?xml version="1.0" encoding="utf-8"?>
<ds:datastoreItem xmlns:ds="http://schemas.openxmlformats.org/officeDocument/2006/customXml" ds:itemID="{0A9AA93C-F25A-4C6B-8747-4163B4A5D2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1467</TotalTime>
  <Pages>12</Pages>
  <Words>3795</Words>
  <Characters>21634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Burns, Meghan</dc:creator>
  <cp:keywords/>
  <dc:description/>
  <cp:lastModifiedBy>Blandford, Troy</cp:lastModifiedBy>
  <cp:revision>76</cp:revision>
  <dcterms:created xsi:type="dcterms:W3CDTF">2026-07-01T19:36:00Z</dcterms:created>
  <dcterms:modified xsi:type="dcterms:W3CDTF">2026-08-02T22:55:00Z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0x01010003C4A01A38A7E44A8DCE3135791D2B1E</vt:lpwstr>
  </property>
</Properties>
</file>